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30"/>
          <w:tab w:val="center" w:pos="4153"/>
        </w:tabs>
        <w:spacing w:line="360" w:lineRule="auto"/>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省级文明校园创建资料整理要求</w:t>
      </w:r>
    </w:p>
    <w:p>
      <w:pPr>
        <w:tabs>
          <w:tab w:val="left" w:pos="330"/>
          <w:tab w:val="center" w:pos="4153"/>
        </w:tabs>
        <w:spacing w:line="360" w:lineRule="auto"/>
        <w:jc w:val="center"/>
        <w:rPr>
          <w:rFonts w:hint="eastAsia" w:ascii="方正小标宋简体" w:hAnsi="方正小标宋简体" w:eastAsia="方正小标宋简体" w:cs="方正小标宋简体"/>
          <w:color w:val="000000"/>
          <w:sz w:val="44"/>
          <w:szCs w:val="44"/>
        </w:rPr>
      </w:pPr>
      <w:bookmarkStart w:id="1" w:name="_GoBack"/>
      <w:bookmarkEnd w:id="1"/>
    </w:p>
    <w:p>
      <w:pPr>
        <w:keepNext w:val="0"/>
        <w:keepLines w:val="0"/>
        <w:pageBreakBefore w:val="0"/>
        <w:numPr>
          <w:ilvl w:val="0"/>
          <w:numId w:val="0"/>
        </w:numPr>
        <w:tabs>
          <w:tab w:val="left" w:pos="330"/>
          <w:tab w:val="center" w:pos="4153"/>
        </w:tabs>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整理档案资料年限：</w:t>
      </w:r>
      <w:r>
        <w:rPr>
          <w:rFonts w:hint="eastAsia" w:ascii="仿宋_GB2312" w:hAnsi="仿宋_GB2312" w:eastAsia="仿宋_GB2312"/>
          <w:b/>
          <w:bCs/>
          <w:color w:val="000000"/>
          <w:sz w:val="32"/>
          <w:szCs w:val="32"/>
          <w:highlight w:val="green"/>
          <w:u w:val="single"/>
          <w:lang w:val="en-US" w:eastAsia="zh-CN"/>
        </w:rPr>
        <w:t>2022</w:t>
      </w:r>
      <w:r>
        <w:rPr>
          <w:rFonts w:hint="default" w:ascii="仿宋_GB2312" w:hAnsi="仿宋_GB2312" w:eastAsia="仿宋_GB2312"/>
          <w:b/>
          <w:bCs/>
          <w:color w:val="000000"/>
          <w:sz w:val="32"/>
          <w:szCs w:val="32"/>
          <w:highlight w:val="green"/>
          <w:u w:val="single"/>
        </w:rPr>
        <w:t>年1月</w:t>
      </w:r>
      <w:r>
        <w:rPr>
          <w:rFonts w:hint="eastAsia" w:ascii="仿宋_GB2312" w:hAnsi="仿宋_GB2312" w:eastAsia="仿宋_GB2312"/>
          <w:b/>
          <w:bCs/>
          <w:color w:val="000000"/>
          <w:sz w:val="32"/>
          <w:szCs w:val="32"/>
          <w:highlight w:val="green"/>
          <w:u w:val="single"/>
          <w:lang w:val="en-US" w:eastAsia="zh-CN"/>
        </w:rPr>
        <w:t>1日</w:t>
      </w:r>
      <w:r>
        <w:rPr>
          <w:rFonts w:hint="default" w:ascii="仿宋_GB2312" w:hAnsi="仿宋_GB2312" w:eastAsia="仿宋_GB2312"/>
          <w:b/>
          <w:bCs/>
          <w:color w:val="000000"/>
          <w:sz w:val="32"/>
          <w:szCs w:val="32"/>
          <w:highlight w:val="green"/>
          <w:u w:val="single"/>
        </w:rPr>
        <w:t>至2022年</w:t>
      </w:r>
      <w:r>
        <w:rPr>
          <w:rFonts w:hint="eastAsia" w:ascii="仿宋_GB2312" w:hAnsi="仿宋_GB2312" w:eastAsia="仿宋_GB2312"/>
          <w:b/>
          <w:bCs/>
          <w:color w:val="000000"/>
          <w:sz w:val="32"/>
          <w:szCs w:val="32"/>
          <w:highlight w:val="green"/>
          <w:u w:val="single"/>
          <w:lang w:val="en-US" w:eastAsia="zh-CN"/>
        </w:rPr>
        <w:t>6</w:t>
      </w:r>
      <w:r>
        <w:rPr>
          <w:rFonts w:hint="default" w:ascii="仿宋_GB2312" w:hAnsi="仿宋_GB2312" w:eastAsia="仿宋_GB2312"/>
          <w:b/>
          <w:bCs/>
          <w:color w:val="000000"/>
          <w:sz w:val="32"/>
          <w:szCs w:val="32"/>
          <w:highlight w:val="green"/>
          <w:u w:val="single"/>
        </w:rPr>
        <w:t>月</w:t>
      </w:r>
      <w:r>
        <w:rPr>
          <w:rFonts w:hint="eastAsia" w:ascii="仿宋_GB2312" w:hAnsi="仿宋_GB2312" w:eastAsia="仿宋_GB2312"/>
          <w:b/>
          <w:bCs/>
          <w:color w:val="000000"/>
          <w:sz w:val="32"/>
          <w:szCs w:val="32"/>
          <w:highlight w:val="green"/>
          <w:u w:val="single"/>
          <w:lang w:val="en-US" w:eastAsia="zh-CN"/>
        </w:rPr>
        <w:t>20日（周一）</w:t>
      </w:r>
      <w:r>
        <w:rPr>
          <w:rFonts w:hint="eastAsia" w:ascii="仿宋_GB2312" w:hAnsi="仿宋_GB2312" w:eastAsia="仿宋_GB2312"/>
          <w:color w:val="000000"/>
          <w:sz w:val="32"/>
          <w:szCs w:val="32"/>
          <w:lang w:eastAsia="zh-CN"/>
        </w:rPr>
        <w:t>。</w:t>
      </w:r>
    </w:p>
    <w:p>
      <w:pPr>
        <w:keepNext w:val="0"/>
        <w:keepLines w:val="0"/>
        <w:pageBreakBefore w:val="0"/>
        <w:numPr>
          <w:ilvl w:val="0"/>
          <w:numId w:val="0"/>
        </w:numPr>
        <w:tabs>
          <w:tab w:val="left" w:pos="330"/>
          <w:tab w:val="center" w:pos="4153"/>
        </w:tabs>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highlight w:val="green"/>
          <w:u w:val="single"/>
          <w:lang w:val="en-US" w:eastAsia="zh-CN"/>
        </w:rPr>
        <w:t>2022年的创建资料提交时间为6月20日（下午5：00）前</w:t>
      </w:r>
      <w:r>
        <w:rPr>
          <w:rFonts w:hint="eastAsia" w:ascii="仿宋_GB2312" w:hAnsi="仿宋_GB2312" w:eastAsia="仿宋_GB2312"/>
          <w:color w:val="000000"/>
          <w:sz w:val="32"/>
          <w:szCs w:val="32"/>
          <w:lang w:val="en-US" w:eastAsia="zh-CN"/>
        </w:rPr>
        <w:t>；</w:t>
      </w:r>
      <w:r>
        <w:rPr>
          <w:rFonts w:hint="default" w:ascii="仿宋_GB2312" w:hAnsi="仿宋_GB2312" w:eastAsia="仿宋_GB2312"/>
          <w:color w:val="000000"/>
          <w:sz w:val="32"/>
          <w:szCs w:val="32"/>
          <w:lang w:val="en-US" w:eastAsia="zh-CN"/>
        </w:rPr>
        <w:t>2022年</w:t>
      </w:r>
      <w:r>
        <w:rPr>
          <w:rFonts w:hint="eastAsia" w:ascii="仿宋_GB2312" w:hAnsi="仿宋_GB2312" w:eastAsia="仿宋_GB2312"/>
          <w:color w:val="000000"/>
          <w:sz w:val="32"/>
          <w:szCs w:val="32"/>
          <w:lang w:val="en-US" w:eastAsia="zh-CN"/>
        </w:rPr>
        <w:t>6</w:t>
      </w:r>
      <w:r>
        <w:rPr>
          <w:rFonts w:hint="default" w:ascii="仿宋_GB2312" w:hAnsi="仿宋_GB2312" w:eastAsia="仿宋_GB2312"/>
          <w:color w:val="000000"/>
          <w:sz w:val="32"/>
          <w:szCs w:val="32"/>
          <w:lang w:val="en-US" w:eastAsia="zh-CN"/>
        </w:rPr>
        <w:t>月</w:t>
      </w:r>
      <w:r>
        <w:rPr>
          <w:rFonts w:hint="eastAsia" w:ascii="仿宋_GB2312" w:hAnsi="仿宋_GB2312" w:eastAsia="仿宋_GB2312"/>
          <w:color w:val="000000"/>
          <w:sz w:val="32"/>
          <w:szCs w:val="32"/>
          <w:lang w:val="en-US" w:eastAsia="zh-CN"/>
        </w:rPr>
        <w:t>20日之后的</w:t>
      </w:r>
      <w:r>
        <w:rPr>
          <w:rFonts w:hint="default" w:ascii="仿宋_GB2312" w:hAnsi="仿宋_GB2312" w:eastAsia="仿宋_GB2312"/>
          <w:color w:val="000000"/>
          <w:sz w:val="32"/>
          <w:szCs w:val="32"/>
          <w:lang w:val="en-US" w:eastAsia="zh-CN"/>
        </w:rPr>
        <w:t>创建材料</w:t>
      </w:r>
      <w:r>
        <w:rPr>
          <w:rFonts w:hint="eastAsia" w:ascii="仿宋_GB2312" w:hAnsi="仿宋_GB2312" w:eastAsia="仿宋_GB2312"/>
          <w:color w:val="000000"/>
          <w:sz w:val="32"/>
          <w:szCs w:val="32"/>
          <w:lang w:val="en-US" w:eastAsia="zh-CN"/>
        </w:rPr>
        <w:t>补充</w:t>
      </w:r>
      <w:r>
        <w:rPr>
          <w:rFonts w:hint="default" w:ascii="仿宋_GB2312" w:hAnsi="仿宋_GB2312" w:eastAsia="仿宋_GB2312"/>
          <w:color w:val="000000"/>
          <w:sz w:val="32"/>
          <w:szCs w:val="32"/>
          <w:lang w:val="en-US" w:eastAsia="zh-CN"/>
        </w:rPr>
        <w:t>时间另行通知</w:t>
      </w:r>
      <w:r>
        <w:rPr>
          <w:rFonts w:hint="eastAsia" w:ascii="仿宋_GB2312" w:hAnsi="仿宋_GB2312" w:eastAsia="仿宋_GB2312"/>
          <w:color w:val="000000"/>
          <w:sz w:val="32"/>
          <w:szCs w:val="32"/>
          <w:lang w:val="en-US" w:eastAsia="zh-CN"/>
        </w:rPr>
        <w:t>。</w:t>
      </w:r>
    </w:p>
    <w:p>
      <w:pPr>
        <w:keepNext w:val="0"/>
        <w:keepLines w:val="0"/>
        <w:pageBreakBefore w:val="0"/>
        <w:numPr>
          <w:ilvl w:val="0"/>
          <w:numId w:val="0"/>
        </w:numPr>
        <w:tabs>
          <w:tab w:val="left" w:pos="330"/>
          <w:tab w:val="center" w:pos="4153"/>
        </w:tabs>
        <w:kinsoku/>
        <w:wordWrap/>
        <w:overflowPunct/>
        <w:topLinePunct w:val="0"/>
        <w:autoSpaceDE/>
        <w:autoSpaceDN/>
        <w:bidi w:val="0"/>
        <w:adjustRightInd/>
        <w:snapToGrid/>
        <w:spacing w:line="360" w:lineRule="auto"/>
        <w:ind w:firstLine="640" w:firstLineChars="200"/>
        <w:jc w:val="left"/>
        <w:textAlignment w:val="auto"/>
        <w:rPr>
          <w:rFonts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2.</w:t>
      </w:r>
      <w:r>
        <w:rPr>
          <w:rFonts w:hint="eastAsia" w:ascii="仿宋_GB2312" w:hAnsi="仿宋_GB2312" w:eastAsia="仿宋_GB2312"/>
          <w:color w:val="000000"/>
          <w:sz w:val="32"/>
          <w:szCs w:val="32"/>
        </w:rPr>
        <w:t>各责任部门在整理资料时请按照一级指标、二级指标、测评标准的顺序整理资料。每一项三级指标（创建内容）要写一个创建工作</w:t>
      </w:r>
      <w:r>
        <w:rPr>
          <w:rFonts w:hint="eastAsia" w:ascii="仿宋_GB2312" w:hAnsi="仿宋_GB2312" w:eastAsia="仿宋_GB2312"/>
          <w:color w:val="000000"/>
          <w:sz w:val="32"/>
          <w:szCs w:val="32"/>
          <w:lang w:val="en-US" w:eastAsia="zh-CN"/>
        </w:rPr>
        <w:t>总结</w:t>
      </w:r>
      <w:r>
        <w:rPr>
          <w:rFonts w:hint="eastAsia" w:ascii="仿宋_GB2312" w:hAnsi="仿宋_GB2312" w:eastAsia="仿宋_GB2312"/>
          <w:color w:val="000000"/>
          <w:sz w:val="32"/>
          <w:szCs w:val="32"/>
        </w:rPr>
        <w:t>。</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ascii="宋体" w:hAnsi="宋体" w:eastAsia="宋体" w:cs="宋体"/>
          <w:kern w:val="0"/>
          <w:sz w:val="24"/>
        </w:rPr>
      </w:pP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ascii="仿宋_GB2312" w:hAnsi="仿宋_GB2312" w:eastAsia="仿宋_GB2312"/>
          <w:color w:val="000000"/>
          <w:sz w:val="28"/>
          <w:szCs w:val="28"/>
        </w:rPr>
      </w:pPr>
      <w:r>
        <w:rPr>
          <w:rFonts w:hint="eastAsia" w:ascii="宋体" w:hAnsi="宋体" w:eastAsia="宋体" w:cs="宋体"/>
          <w:kern w:val="0"/>
          <w:sz w:val="24"/>
        </w:rPr>
        <w:drawing>
          <wp:inline distT="0" distB="0" distL="114300" distR="114300">
            <wp:extent cx="1040765" cy="1092835"/>
            <wp:effectExtent l="0" t="0" r="10795" b="4445"/>
            <wp:docPr id="9" name="图片 9" descr="16387792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38779293(1)"/>
                    <pic:cNvPicPr>
                      <a:picLocks noChangeAspect="1"/>
                    </pic:cNvPicPr>
                  </pic:nvPicPr>
                  <pic:blipFill>
                    <a:blip r:embed="rId8"/>
                    <a:srcRect t="4759"/>
                    <a:stretch>
                      <a:fillRect/>
                    </a:stretch>
                  </pic:blipFill>
                  <pic:spPr>
                    <a:xfrm>
                      <a:off x="0" y="0"/>
                      <a:ext cx="1040765" cy="1092835"/>
                    </a:xfrm>
                    <a:prstGeom prst="rect">
                      <a:avLst/>
                    </a:prstGeom>
                  </pic:spPr>
                </pic:pic>
              </a:graphicData>
            </a:graphic>
          </wp:inline>
        </w:drawing>
      </w:r>
      <w:r>
        <w:rPr>
          <w:rFonts w:hint="eastAsia" w:ascii="宋体" w:hAnsi="宋体" w:eastAsia="宋体" w:cs="宋体"/>
          <w:kern w:val="0"/>
          <w:sz w:val="24"/>
        </w:rPr>
        <w:t>→</w:t>
      </w:r>
      <w:r>
        <w:rPr>
          <w:rFonts w:hint="eastAsia" w:ascii="宋体" w:hAnsi="宋体" w:eastAsia="宋体" w:cs="宋体"/>
          <w:kern w:val="0"/>
          <w:sz w:val="24"/>
        </w:rPr>
        <w:drawing>
          <wp:inline distT="0" distB="0" distL="114300" distR="114300">
            <wp:extent cx="1012190" cy="1116965"/>
            <wp:effectExtent l="0" t="0" r="8890" b="10795"/>
            <wp:docPr id="5" name="图片 5" descr="16387792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38779246(1)"/>
                    <pic:cNvPicPr>
                      <a:picLocks noChangeAspect="1"/>
                    </pic:cNvPicPr>
                  </pic:nvPicPr>
                  <pic:blipFill>
                    <a:blip r:embed="rId9"/>
                    <a:stretch>
                      <a:fillRect/>
                    </a:stretch>
                  </pic:blipFill>
                  <pic:spPr>
                    <a:xfrm>
                      <a:off x="0" y="0"/>
                      <a:ext cx="1012190" cy="1116965"/>
                    </a:xfrm>
                    <a:prstGeom prst="rect">
                      <a:avLst/>
                    </a:prstGeom>
                  </pic:spPr>
                </pic:pic>
              </a:graphicData>
            </a:graphic>
          </wp:inline>
        </w:drawing>
      </w:r>
      <w:r>
        <w:rPr>
          <w:rFonts w:hint="eastAsia" w:ascii="宋体" w:hAnsi="宋体" w:eastAsia="宋体" w:cs="宋体"/>
          <w:kern w:val="0"/>
          <w:sz w:val="24"/>
        </w:rPr>
        <w:t>→</w:t>
      </w:r>
      <w:r>
        <w:rPr>
          <w:rFonts w:ascii="宋体" w:hAnsi="宋体" w:eastAsia="宋体" w:cs="宋体"/>
          <w:kern w:val="0"/>
          <w:sz w:val="24"/>
        </w:rPr>
        <w:drawing>
          <wp:inline distT="0" distB="0" distL="114300" distR="114300">
            <wp:extent cx="1390015" cy="754380"/>
            <wp:effectExtent l="0" t="0" r="12065" b="762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10"/>
                    <a:srcRect r="12048"/>
                    <a:stretch>
                      <a:fillRect/>
                    </a:stretch>
                  </pic:blipFill>
                  <pic:spPr>
                    <a:xfrm>
                      <a:off x="0" y="0"/>
                      <a:ext cx="1390015" cy="754380"/>
                    </a:xfrm>
                    <a:prstGeom prst="rect">
                      <a:avLst/>
                    </a:prstGeom>
                    <a:noFill/>
                    <a:ln w="9525">
                      <a:noFill/>
                    </a:ln>
                  </pic:spPr>
                </pic:pic>
              </a:graphicData>
            </a:graphic>
          </wp:inline>
        </w:drawing>
      </w:r>
      <w:r>
        <w:rPr>
          <w:rFonts w:hint="eastAsia" w:ascii="宋体" w:hAnsi="宋体" w:eastAsia="宋体" w:cs="宋体"/>
          <w:kern w:val="0"/>
          <w:sz w:val="24"/>
        </w:rPr>
        <w:t>→</w:t>
      </w:r>
      <w:r>
        <w:rPr>
          <w:rFonts w:ascii="宋体" w:hAnsi="宋体" w:eastAsia="宋体" w:cs="宋体"/>
          <w:kern w:val="0"/>
          <w:sz w:val="24"/>
        </w:rPr>
        <w:drawing>
          <wp:inline distT="0" distB="0" distL="114300" distR="114300">
            <wp:extent cx="1374775" cy="684530"/>
            <wp:effectExtent l="0" t="0" r="12065" b="1270"/>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11"/>
                    <a:srcRect r="13204"/>
                    <a:stretch>
                      <a:fillRect/>
                    </a:stretch>
                  </pic:blipFill>
                  <pic:spPr>
                    <a:xfrm>
                      <a:off x="0" y="0"/>
                      <a:ext cx="1374775" cy="684530"/>
                    </a:xfrm>
                    <a:prstGeom prst="rect">
                      <a:avLst/>
                    </a:prstGeom>
                    <a:noFill/>
                    <a:ln w="9525">
                      <a:noFill/>
                    </a:ln>
                  </pic:spPr>
                </pic:pic>
              </a:graphicData>
            </a:graphic>
          </wp:inline>
        </w:drawing>
      </w:r>
    </w:p>
    <w:p>
      <w:pPr>
        <w:keepNext w:val="0"/>
        <w:keepLines w:val="0"/>
        <w:pageBreakBefore w:val="0"/>
        <w:numPr>
          <w:ilvl w:val="0"/>
          <w:numId w:val="0"/>
        </w:numPr>
        <w:tabs>
          <w:tab w:val="left" w:pos="330"/>
          <w:tab w:val="center" w:pos="4153"/>
        </w:tabs>
        <w:kinsoku/>
        <w:wordWrap/>
        <w:overflowPunct/>
        <w:topLinePunct w:val="0"/>
        <w:autoSpaceDE/>
        <w:autoSpaceDN/>
        <w:bidi w:val="0"/>
        <w:adjustRightInd/>
        <w:snapToGrid/>
        <w:spacing w:line="360" w:lineRule="auto"/>
        <w:ind w:firstLine="640" w:firstLineChars="200"/>
        <w:jc w:val="left"/>
        <w:textAlignment w:val="auto"/>
        <w:rPr>
          <w:rFonts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3.</w:t>
      </w:r>
      <w:r>
        <w:rPr>
          <w:rFonts w:hint="eastAsia" w:ascii="仿宋_GB2312" w:hAnsi="仿宋_GB2312" w:eastAsia="仿宋_GB2312"/>
          <w:color w:val="000000"/>
          <w:sz w:val="32"/>
          <w:szCs w:val="32"/>
        </w:rPr>
        <w:t>佐证资料包括：文字资料（通知、方案、总结、简报）、图片资料（不少于3张）和音频、视频资料、图书资料、报纸期刊等。总体要求“四有四要”，即有部署、部署要全面；有措施、措施要具体；有成效、成效要突出；有总结、总结要精练。</w:t>
      </w:r>
    </w:p>
    <w:p>
      <w:pPr>
        <w:keepNext w:val="0"/>
        <w:keepLines w:val="0"/>
        <w:pageBreakBefore w:val="0"/>
        <w:numPr>
          <w:ilvl w:val="0"/>
          <w:numId w:val="0"/>
        </w:numPr>
        <w:tabs>
          <w:tab w:val="left" w:pos="330"/>
          <w:tab w:val="center" w:pos="4153"/>
        </w:tabs>
        <w:kinsoku/>
        <w:wordWrap/>
        <w:overflowPunct/>
        <w:topLinePunct w:val="0"/>
        <w:autoSpaceDE/>
        <w:autoSpaceDN/>
        <w:bidi w:val="0"/>
        <w:adjustRightInd/>
        <w:snapToGrid/>
        <w:spacing w:line="360" w:lineRule="auto"/>
        <w:ind w:firstLine="640" w:firstLineChars="200"/>
        <w:jc w:val="left"/>
        <w:textAlignment w:val="auto"/>
        <w:rPr>
          <w:rFonts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4.</w:t>
      </w:r>
      <w:r>
        <w:rPr>
          <w:rFonts w:hint="eastAsia" w:ascii="仿宋_GB2312" w:hAnsi="仿宋_GB2312" w:eastAsia="仿宋_GB2312"/>
          <w:color w:val="000000"/>
          <w:sz w:val="32"/>
          <w:szCs w:val="32"/>
        </w:rPr>
        <w:t>所有资料（除原始纸质资料、红头文件）都按照本文档中的附件1格式要求整理。方案、制度文件必须为红头文件（加盖公章），红头文件和原始纸质资料必须拍照或扫描成PDF文档。</w:t>
      </w:r>
    </w:p>
    <w:p>
      <w:pPr>
        <w:keepNext w:val="0"/>
        <w:keepLines w:val="0"/>
        <w:pageBreakBefore w:val="0"/>
        <w:numPr>
          <w:ilvl w:val="0"/>
          <w:numId w:val="0"/>
        </w:numPr>
        <w:tabs>
          <w:tab w:val="left" w:pos="330"/>
          <w:tab w:val="center" w:pos="4153"/>
        </w:tabs>
        <w:kinsoku/>
        <w:wordWrap/>
        <w:overflowPunct/>
        <w:topLinePunct w:val="0"/>
        <w:autoSpaceDE/>
        <w:autoSpaceDN/>
        <w:bidi w:val="0"/>
        <w:adjustRightInd/>
        <w:snapToGrid/>
        <w:spacing w:line="360" w:lineRule="auto"/>
        <w:ind w:firstLine="640" w:firstLineChars="200"/>
        <w:jc w:val="left"/>
        <w:textAlignment w:val="auto"/>
        <w:rPr>
          <w:rFonts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5.</w:t>
      </w:r>
      <w:r>
        <w:rPr>
          <w:rFonts w:hint="eastAsia" w:ascii="仿宋_GB2312" w:hAnsi="仿宋_GB2312" w:eastAsia="仿宋_GB2312"/>
          <w:color w:val="000000"/>
          <w:sz w:val="32"/>
          <w:szCs w:val="32"/>
        </w:rPr>
        <w:t>无法用档案资料证明的测评标准要撰写相应标准的汇报总结（1000以内），内容要以数据为主。</w:t>
      </w:r>
    </w:p>
    <w:p>
      <w:pPr>
        <w:keepNext w:val="0"/>
        <w:keepLines w:val="0"/>
        <w:pageBreakBefore w:val="0"/>
        <w:numPr>
          <w:ilvl w:val="0"/>
          <w:numId w:val="0"/>
        </w:numPr>
        <w:tabs>
          <w:tab w:val="left" w:pos="330"/>
          <w:tab w:val="center" w:pos="4153"/>
        </w:tabs>
        <w:kinsoku/>
        <w:wordWrap/>
        <w:overflowPunct/>
        <w:topLinePunct w:val="0"/>
        <w:autoSpaceDE/>
        <w:autoSpaceDN/>
        <w:bidi w:val="0"/>
        <w:adjustRightInd/>
        <w:snapToGrid/>
        <w:spacing w:line="360" w:lineRule="auto"/>
        <w:ind w:firstLine="640" w:firstLineChars="200"/>
        <w:jc w:val="left"/>
        <w:textAlignment w:val="auto"/>
        <w:rPr>
          <w:rFonts w:ascii="黑体" w:hAnsi="黑体" w:eastAsia="黑体"/>
          <w:b/>
          <w:bCs/>
          <w:color w:val="000000"/>
          <w:sz w:val="32"/>
          <w:szCs w:val="32"/>
        </w:rPr>
      </w:pPr>
      <w:r>
        <w:rPr>
          <w:rFonts w:hint="eastAsia" w:ascii="仿宋_GB2312" w:hAnsi="仿宋_GB2312" w:eastAsia="仿宋_GB2312"/>
          <w:color w:val="000000"/>
          <w:sz w:val="32"/>
          <w:szCs w:val="32"/>
          <w:lang w:val="en-US" w:eastAsia="zh-CN"/>
        </w:rPr>
        <w:t>6.</w:t>
      </w:r>
      <w:r>
        <w:rPr>
          <w:rFonts w:hint="eastAsia" w:ascii="仿宋_GB2312" w:hAnsi="仿宋_GB2312" w:eastAsia="仿宋_GB2312"/>
          <w:color w:val="000000"/>
          <w:sz w:val="32"/>
          <w:szCs w:val="32"/>
        </w:rPr>
        <w:t>所有责任部门提交的资料不允许有漏项、空项、弄虚作假。</w:t>
      </w:r>
    </w:p>
    <w:p>
      <w:pPr>
        <w:keepNext w:val="0"/>
        <w:keepLines w:val="0"/>
        <w:pageBreakBefore w:val="0"/>
        <w:widowControl w:val="0"/>
        <w:tabs>
          <w:tab w:val="left" w:pos="330"/>
          <w:tab w:val="center" w:pos="4153"/>
        </w:tabs>
        <w:kinsoku/>
        <w:wordWrap/>
        <w:overflowPunct/>
        <w:topLinePunct w:val="0"/>
        <w:autoSpaceDE/>
        <w:autoSpaceDN/>
        <w:bidi w:val="0"/>
        <w:adjustRightInd/>
        <w:snapToGrid/>
        <w:spacing w:line="360" w:lineRule="auto"/>
        <w:jc w:val="left"/>
        <w:textAlignment w:val="auto"/>
        <w:rPr>
          <w:rFonts w:ascii="黑体" w:hAnsi="黑体" w:eastAsia="黑体"/>
          <w:b/>
          <w:bCs/>
          <w:color w:val="000000"/>
          <w:sz w:val="32"/>
          <w:szCs w:val="32"/>
        </w:rPr>
      </w:pPr>
      <w:r>
        <w:rPr>
          <w:rFonts w:hint="eastAsia" w:ascii="黑体" w:hAnsi="黑体" w:eastAsia="黑体"/>
          <w:b/>
          <w:bCs/>
          <w:color w:val="000000"/>
          <w:sz w:val="32"/>
          <w:szCs w:val="32"/>
        </w:rPr>
        <w:t>附件1：</w:t>
      </w:r>
    </w:p>
    <w:p>
      <w:pPr>
        <w:keepNext w:val="0"/>
        <w:keepLines w:val="0"/>
        <w:pageBreakBefore w:val="0"/>
        <w:widowControl w:val="0"/>
        <w:tabs>
          <w:tab w:val="left" w:pos="330"/>
          <w:tab w:val="center" w:pos="4153"/>
        </w:tabs>
        <w:kinsoku/>
        <w:wordWrap/>
        <w:overflowPunct/>
        <w:topLinePunct w:val="0"/>
        <w:autoSpaceDE/>
        <w:autoSpaceDN/>
        <w:bidi w:val="0"/>
        <w:adjustRightInd/>
        <w:snapToGrid/>
        <w:spacing w:line="360" w:lineRule="auto"/>
        <w:ind w:firstLine="643" w:firstLineChars="200"/>
        <w:jc w:val="left"/>
        <w:textAlignment w:val="auto"/>
        <w:rPr>
          <w:rFonts w:ascii="黑体" w:hAnsi="黑体" w:eastAsia="黑体" w:cs="仿宋"/>
          <w:bCs/>
          <w:color w:val="000000"/>
          <w:sz w:val="28"/>
          <w:szCs w:val="28"/>
        </w:rPr>
      </w:pPr>
      <w:r>
        <w:rPr>
          <w:rFonts w:hint="eastAsia" w:ascii="仿宋" w:hAnsi="仿宋" w:eastAsia="仿宋" w:cs="仿宋"/>
          <w:b/>
          <w:color w:val="000000"/>
          <w:sz w:val="32"/>
          <w:szCs w:val="32"/>
        </w:rPr>
        <w:t>①支撑材料一级指标、二级指标、测评内容格式规范：</w:t>
      </w:r>
    </w:p>
    <w:p>
      <w:pPr>
        <w:keepNext w:val="0"/>
        <w:keepLines w:val="0"/>
        <w:pageBreakBefore w:val="0"/>
        <w:widowControl w:val="0"/>
        <w:tabs>
          <w:tab w:val="left" w:pos="330"/>
          <w:tab w:val="center" w:pos="4153"/>
        </w:tabs>
        <w:kinsoku/>
        <w:wordWrap/>
        <w:overflowPunct/>
        <w:topLinePunct w:val="0"/>
        <w:autoSpaceDE/>
        <w:autoSpaceDN/>
        <w:bidi w:val="0"/>
        <w:adjustRightInd/>
        <w:snapToGrid/>
        <w:spacing w:line="360" w:lineRule="auto"/>
        <w:ind w:firstLine="482" w:firstLineChars="200"/>
        <w:jc w:val="left"/>
        <w:textAlignment w:val="auto"/>
        <w:rPr>
          <w:rFonts w:ascii="仿宋" w:hAnsi="仿宋" w:eastAsia="仿宋" w:cs="仿宋"/>
          <w:b/>
          <w:color w:val="000000"/>
          <w:sz w:val="24"/>
        </w:rPr>
      </w:pPr>
      <w:r>
        <w:rPr>
          <w:rFonts w:hint="eastAsia" w:ascii="仿宋" w:hAnsi="仿宋" w:eastAsia="仿宋" w:cs="仿宋"/>
          <w:b/>
          <w:color w:val="000000"/>
          <w:sz w:val="24"/>
        </w:rPr>
        <w:t>Ⅲ-1.贯彻落实中共中央国务院《关于加强和改进新形势下高校思想政治工作的意见》和中央文明委《关于深化群众性精神文明创建活动的指导意见》，结合学校实际制定实施方案，有实际工作成效。(仿宋小四加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仿宋" w:hAnsi="仿宋" w:eastAsia="仿宋" w:cs="仿宋"/>
          <w:b/>
          <w:color w:val="000000"/>
          <w:sz w:val="32"/>
          <w:szCs w:val="32"/>
        </w:rPr>
      </w:pPr>
      <w:r>
        <w:rPr>
          <w:rFonts w:hint="eastAsia" w:ascii="仿宋" w:hAnsi="仿宋" w:eastAsia="仿宋" w:cs="仿宋"/>
          <w:color w:val="000000"/>
          <w:sz w:val="24"/>
        </w:rPr>
        <w:t>（1）关于印发《郑州铁路职业技术学院省级文明校园创建目标任务清单》的通知（郑州铁院党〔201</w:t>
      </w:r>
      <w:r>
        <w:rPr>
          <w:rFonts w:ascii="仿宋" w:hAnsi="仿宋" w:eastAsia="仿宋" w:cs="仿宋"/>
          <w:color w:val="000000"/>
          <w:sz w:val="24"/>
        </w:rPr>
        <w:t>9</w:t>
      </w:r>
      <w:r>
        <w:rPr>
          <w:rFonts w:hint="eastAsia" w:ascii="仿宋" w:hAnsi="仿宋" w:eastAsia="仿宋" w:cs="仿宋"/>
          <w:color w:val="000000"/>
          <w:sz w:val="24"/>
        </w:rPr>
        <w:t>〕</w:t>
      </w:r>
      <w:r>
        <w:rPr>
          <w:rFonts w:ascii="仿宋" w:hAnsi="仿宋" w:eastAsia="仿宋" w:cs="仿宋"/>
          <w:color w:val="000000"/>
          <w:sz w:val="24"/>
        </w:rPr>
        <w:t>33</w:t>
      </w:r>
      <w:r>
        <w:rPr>
          <w:rFonts w:hint="eastAsia" w:ascii="仿宋" w:hAnsi="仿宋" w:eastAsia="仿宋" w:cs="仿宋"/>
          <w:color w:val="000000"/>
          <w:sz w:val="24"/>
        </w:rPr>
        <w:t>号）</w:t>
      </w:r>
      <w:r>
        <w:rPr>
          <w:rFonts w:hint="eastAsia" w:ascii="仿宋" w:hAnsi="仿宋" w:eastAsia="仿宋" w:cs="仿宋"/>
          <w:b/>
          <w:color w:val="000000"/>
          <w:sz w:val="24"/>
        </w:rPr>
        <w:t>(仿宋小四)</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 w:hAnsi="仿宋" w:eastAsia="仿宋" w:cs="仿宋"/>
          <w:b/>
          <w:color w:val="000000"/>
          <w:sz w:val="24"/>
        </w:rPr>
      </w:pPr>
      <w:r>
        <w:rPr>
          <w:rFonts w:hint="eastAsia" w:ascii="仿宋" w:hAnsi="仿宋" w:eastAsia="仿宋" w:cs="仿宋"/>
          <w:b/>
          <w:color w:val="000000"/>
          <w:sz w:val="32"/>
          <w:szCs w:val="32"/>
        </w:rPr>
        <w:t>②红头文件格式规范：</w:t>
      </w:r>
    </w:p>
    <w:tbl>
      <w:tblPr>
        <w:tblStyle w:val="6"/>
        <w:tblW w:w="9156" w:type="dxa"/>
        <w:jc w:val="center"/>
        <w:tblLayout w:type="fixed"/>
        <w:tblCellMar>
          <w:top w:w="0" w:type="dxa"/>
          <w:left w:w="0" w:type="dxa"/>
          <w:bottom w:w="0" w:type="dxa"/>
          <w:right w:w="0" w:type="dxa"/>
        </w:tblCellMar>
      </w:tblPr>
      <w:tblGrid>
        <w:gridCol w:w="8932"/>
        <w:gridCol w:w="224"/>
      </w:tblGrid>
      <w:tr>
        <w:tblPrEx>
          <w:tblCellMar>
            <w:top w:w="0" w:type="dxa"/>
            <w:left w:w="0" w:type="dxa"/>
            <w:bottom w:w="0" w:type="dxa"/>
            <w:right w:w="0" w:type="dxa"/>
          </w:tblCellMar>
        </w:tblPrEx>
        <w:trPr>
          <w:gridAfter w:val="1"/>
          <w:wAfter w:w="224" w:type="dxa"/>
          <w:cantSplit/>
          <w:trHeight w:val="1857" w:hRule="atLeast"/>
          <w:jc w:val="center"/>
        </w:trPr>
        <w:tc>
          <w:tcPr>
            <w:tcW w:w="8932" w:type="dxa"/>
          </w:tcPr>
          <w:tbl>
            <w:tblPr>
              <w:tblStyle w:val="6"/>
              <w:tblW w:w="9215" w:type="dxa"/>
              <w:tblInd w:w="0" w:type="dxa"/>
              <w:tblLayout w:type="fixed"/>
              <w:tblCellMar>
                <w:top w:w="0" w:type="dxa"/>
                <w:left w:w="0" w:type="dxa"/>
                <w:bottom w:w="0" w:type="dxa"/>
                <w:right w:w="0" w:type="dxa"/>
              </w:tblCellMar>
            </w:tblPr>
            <w:tblGrid>
              <w:gridCol w:w="9215"/>
            </w:tblGrid>
            <w:tr>
              <w:tblPrEx>
                <w:tblCellMar>
                  <w:top w:w="0" w:type="dxa"/>
                  <w:left w:w="0" w:type="dxa"/>
                  <w:bottom w:w="0" w:type="dxa"/>
                  <w:right w:w="0" w:type="dxa"/>
                </w:tblCellMar>
              </w:tblPrEx>
              <w:trPr>
                <w:cantSplit/>
                <w:trHeight w:val="1519" w:hRule="atLeast"/>
              </w:trPr>
              <w:tc>
                <w:tcPr>
                  <w:tcW w:w="9215" w:type="dxa"/>
                </w:tcPr>
                <w:p>
                  <w:pPr>
                    <w:rPr>
                      <w:rFonts w:ascii="方正小标宋简体" w:eastAsia="方正小标宋简体"/>
                      <w:color w:val="FF0000"/>
                      <w:sz w:val="86"/>
                      <w:szCs w:val="86"/>
                    </w:rPr>
                  </w:pPr>
                  <w:r>
                    <w:rPr>
                      <w:rFonts w:hint="eastAsia" w:ascii="方正小标宋简体" w:hAnsi="华文中宋" w:eastAsia="方正小标宋简体"/>
                      <w:color w:val="FF0000"/>
                      <w:w w:val="50"/>
                      <w:sz w:val="86"/>
                      <w:szCs w:val="86"/>
                    </w:rPr>
                    <w:t>中国共产党郑州铁路职业技术学院委员会文件</w:t>
                  </w:r>
                </w:p>
              </w:tc>
            </w:tr>
          </w:tbl>
          <w:p>
            <w:pPr>
              <w:jc w:val="center"/>
              <w:rPr>
                <w:rFonts w:ascii="方正小标宋简体" w:eastAsia="方正小标宋简体"/>
                <w:color w:val="FF0000"/>
                <w:spacing w:val="-40"/>
                <w:w w:val="90"/>
                <w:sz w:val="86"/>
                <w:szCs w:val="86"/>
              </w:rPr>
            </w:pPr>
          </w:p>
        </w:tc>
      </w:tr>
      <w:tr>
        <w:tblPrEx>
          <w:tblCellMar>
            <w:top w:w="0" w:type="dxa"/>
            <w:left w:w="0" w:type="dxa"/>
            <w:bottom w:w="0" w:type="dxa"/>
            <w:right w:w="0" w:type="dxa"/>
          </w:tblCellMar>
        </w:tblPrEx>
        <w:trPr>
          <w:cantSplit/>
          <w:trHeight w:val="567" w:hRule="atLeast"/>
          <w:jc w:val="center"/>
        </w:trPr>
        <w:tc>
          <w:tcPr>
            <w:tcW w:w="9156" w:type="dxa"/>
            <w:gridSpan w:val="2"/>
          </w:tcPr>
          <w:p>
            <w:pPr>
              <w:jc w:val="center"/>
              <w:rPr>
                <w:rFonts w:ascii="仿宋_GB2312" w:hAnsi="仿宋_GB2312" w:eastAsia="仿宋_GB2312" w:cs="仿宋_GB2312"/>
                <w:sz w:val="30"/>
                <w:szCs w:val="30"/>
              </w:rPr>
            </w:pPr>
          </w:p>
        </w:tc>
      </w:tr>
      <w:tr>
        <w:tblPrEx>
          <w:tblCellMar>
            <w:top w:w="0" w:type="dxa"/>
            <w:left w:w="0" w:type="dxa"/>
            <w:bottom w:w="0" w:type="dxa"/>
            <w:right w:w="0" w:type="dxa"/>
          </w:tblCellMar>
        </w:tblPrEx>
        <w:trPr>
          <w:cantSplit/>
          <w:trHeight w:val="516" w:hRule="atLeast"/>
          <w:jc w:val="center"/>
        </w:trPr>
        <w:tc>
          <w:tcPr>
            <w:tcW w:w="9156" w:type="dxa"/>
            <w:gridSpan w:val="2"/>
          </w:tcPr>
          <w:p>
            <w:pPr>
              <w:jc w:val="center"/>
              <w:rPr>
                <w:rFonts w:ascii="仿宋" w:hAnsi="仿宋" w:eastAsia="仿宋" w:cs="仿宋"/>
                <w:sz w:val="32"/>
                <w:szCs w:val="32"/>
              </w:rPr>
            </w:pPr>
            <w:r>
              <w:rPr>
                <w:rFonts w:hint="eastAsia" w:ascii="仿宋" w:hAnsi="仿宋" w:eastAsia="仿宋" w:cs="仿宋"/>
                <w:sz w:val="32"/>
                <w:szCs w:val="32"/>
              </w:rPr>
              <w:t>郑州铁院党〔201</w:t>
            </w:r>
            <w:r>
              <w:rPr>
                <w:rFonts w:ascii="仿宋" w:hAnsi="仿宋" w:eastAsia="仿宋" w:cs="仿宋"/>
                <w:sz w:val="32"/>
                <w:szCs w:val="32"/>
              </w:rPr>
              <w:t>9</w:t>
            </w:r>
            <w:r>
              <w:rPr>
                <w:rFonts w:hint="eastAsia" w:ascii="仿宋" w:hAnsi="仿宋" w:eastAsia="仿宋" w:cs="仿宋"/>
                <w:sz w:val="32"/>
                <w:szCs w:val="32"/>
              </w:rPr>
              <w:t>〕</w:t>
            </w:r>
            <w:r>
              <w:rPr>
                <w:rFonts w:ascii="仿宋" w:hAnsi="仿宋" w:eastAsia="仿宋" w:cs="仿宋"/>
                <w:sz w:val="32"/>
                <w:szCs w:val="32"/>
              </w:rPr>
              <w:t>33</w:t>
            </w:r>
            <w:r>
              <w:rPr>
                <w:rFonts w:hint="eastAsia" w:ascii="仿宋" w:hAnsi="仿宋" w:eastAsia="仿宋" w:cs="仿宋"/>
                <w:sz w:val="32"/>
                <w:szCs w:val="32"/>
              </w:rPr>
              <w:t>号</w:t>
            </w:r>
          </w:p>
        </w:tc>
      </w:tr>
      <w:tr>
        <w:tblPrEx>
          <w:tblCellMar>
            <w:top w:w="0" w:type="dxa"/>
            <w:left w:w="0" w:type="dxa"/>
            <w:bottom w:w="0" w:type="dxa"/>
            <w:right w:w="0" w:type="dxa"/>
          </w:tblCellMar>
        </w:tblPrEx>
        <w:trPr>
          <w:cantSplit/>
          <w:trHeight w:val="438" w:hRule="exact"/>
          <w:jc w:val="center"/>
        </w:trPr>
        <w:tc>
          <w:tcPr>
            <w:tcW w:w="9156" w:type="dxa"/>
            <w:gridSpan w:val="2"/>
          </w:tcPr>
          <w:p>
            <w:pPr>
              <w:pStyle w:val="5"/>
              <w:rPr>
                <w:rFonts w:ascii="仿宋_GB2312" w:hAnsi="仿宋_GB2312" w:eastAsia="仿宋_GB2312" w:cs="仿宋_GB2312"/>
                <w:sz w:val="18"/>
                <w:szCs w:val="18"/>
              </w:rPr>
            </w:pPr>
          </w:p>
        </w:tc>
      </w:tr>
    </w:tbl>
    <w:p>
      <w:pPr>
        <w:spacing w:line="540" w:lineRule="exact"/>
        <w:contextualSpacing/>
        <w:jc w:val="center"/>
        <w:rPr>
          <w:rFonts w:ascii="方正小标宋简体" w:hAnsi="宋体" w:eastAsia="方正小标宋简体" w:cs="宋体"/>
          <w:color w:val="000000"/>
          <w:kern w:val="0"/>
          <w:sz w:val="44"/>
          <w:szCs w:val="44"/>
          <w:shd w:val="clear" w:color="auto" w:fill="FFFFFF"/>
        </w:rPr>
      </w:pPr>
      <w:r>
        <w:rPr>
          <w:rFonts w:hint="eastAsia" w:ascii="方正小标宋简体" w:hAnsi="宋体" w:eastAsia="方正小标宋简体" w:cs="宋体"/>
          <w:color w:val="000000"/>
          <w:kern w:val="0"/>
          <w:sz w:val="44"/>
          <w:szCs w:val="44"/>
          <w:shd w:val="clear" w:color="auto" w:fill="FFFFFF"/>
        </w:rPr>
        <w:t>关于印发《郑州铁路职业技术学院</w:t>
      </w:r>
      <w:r>
        <w:rPr>
          <w:rFonts w:hint="eastAsia" w:ascii="方正小标宋简体" w:hAnsi="等线" w:eastAsia="方正小标宋简体"/>
          <w:bCs/>
          <w:sz w:val="44"/>
          <w:szCs w:val="44"/>
        </w:rPr>
        <w:t>省级文明校园创建目标任务清单</w:t>
      </w:r>
      <w:r>
        <w:rPr>
          <w:rFonts w:hint="eastAsia" w:ascii="方正小标宋简体" w:hAnsi="宋体" w:eastAsia="方正小标宋简体" w:cs="宋体"/>
          <w:color w:val="000000"/>
          <w:kern w:val="0"/>
          <w:sz w:val="44"/>
          <w:szCs w:val="44"/>
          <w:shd w:val="clear" w:color="auto" w:fill="FFFFFF"/>
        </w:rPr>
        <w:t>》的通知</w:t>
      </w:r>
    </w:p>
    <w:p>
      <w:pPr>
        <w:spacing w:line="540" w:lineRule="exact"/>
        <w:contextualSpacing/>
        <w:rPr>
          <w:rFonts w:ascii="仿宋_GB2312" w:hAnsi="仿宋_GB2312" w:eastAsia="仿宋_GB2312" w:cs="仿宋_GB2312"/>
          <w:sz w:val="44"/>
          <w:szCs w:val="44"/>
        </w:rPr>
      </w:pPr>
    </w:p>
    <w:p>
      <w:pPr>
        <w:spacing w:line="560" w:lineRule="exact"/>
        <w:contextualSpacing/>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各党总支、直属党支部，校属各单位：</w:t>
      </w:r>
    </w:p>
    <w:p>
      <w:pPr>
        <w:spacing w:line="560" w:lineRule="exact"/>
        <w:ind w:firstLine="640"/>
        <w:contextualSpacing/>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经2019年3月20日第7次校党委会研究同意，现将《郑州铁路职业技术学院省级文明校园创建目标任务分解清单》予以印发，请遵照执行。</w:t>
      </w:r>
    </w:p>
    <w:p>
      <w:pPr>
        <w:autoSpaceDE w:val="0"/>
        <w:autoSpaceDN w:val="0"/>
        <w:adjustRightInd w:val="0"/>
        <w:spacing w:line="560" w:lineRule="exact"/>
        <w:ind w:firstLine="64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中共郑州铁路职业技术学院委员会</w:t>
      </w:r>
    </w:p>
    <w:p>
      <w:pPr>
        <w:autoSpaceDE w:val="0"/>
        <w:autoSpaceDN w:val="0"/>
        <w:adjustRightInd w:val="0"/>
        <w:spacing w:line="560" w:lineRule="exact"/>
        <w:ind w:right="797" w:firstLine="5920" w:firstLineChars="1850"/>
        <w:rPr>
          <w:rFonts w:ascii="仿宋_GB2312" w:hAnsi="仿宋_GB2312" w:eastAsia="仿宋_GB2312" w:cs="仿宋_GB2312"/>
          <w:sz w:val="32"/>
          <w:szCs w:val="32"/>
        </w:rPr>
        <w:sectPr>
          <w:footerReference r:id="rId3" w:type="default"/>
          <w:pgSz w:w="11906" w:h="16838"/>
          <w:pgMar w:top="1077" w:right="1134" w:bottom="1077" w:left="1418" w:header="851" w:footer="992" w:gutter="0"/>
          <w:pgNumType w:fmt="numberInDash"/>
          <w:cols w:space="0" w:num="1"/>
          <w:docGrid w:type="lines" w:linePitch="312" w:charSpace="0"/>
        </w:sectPr>
      </w:pPr>
      <w:r>
        <w:rPr>
          <w:rFonts w:hint="eastAsia" w:ascii="仿宋_GB2312" w:hAnsi="仿宋_GB2312" w:eastAsia="仿宋_GB2312" w:cs="仿宋_GB2312"/>
          <w:sz w:val="32"/>
          <w:szCs w:val="32"/>
        </w:rPr>
        <w:t>2019年4月17日</w:t>
      </w:r>
    </w:p>
    <w:p>
      <w:pPr>
        <w:keepNext w:val="0"/>
        <w:keepLines w:val="0"/>
        <w:pageBreakBefore w:val="0"/>
        <w:widowControl w:val="0"/>
        <w:tabs>
          <w:tab w:val="left" w:pos="330"/>
          <w:tab w:val="center" w:pos="4153"/>
        </w:tabs>
        <w:kinsoku/>
        <w:wordWrap/>
        <w:overflowPunct/>
        <w:topLinePunct w:val="0"/>
        <w:autoSpaceDE/>
        <w:autoSpaceDN/>
        <w:bidi w:val="0"/>
        <w:adjustRightInd/>
        <w:snapToGrid/>
        <w:spacing w:line="360" w:lineRule="auto"/>
        <w:ind w:firstLine="643" w:firstLineChars="200"/>
        <w:jc w:val="left"/>
        <w:textAlignment w:val="auto"/>
        <w:rPr>
          <w:rFonts w:ascii="仿宋" w:hAnsi="仿宋" w:eastAsia="仿宋" w:cs="仿宋"/>
          <w:b/>
          <w:color w:val="000000"/>
          <w:sz w:val="32"/>
          <w:szCs w:val="32"/>
        </w:rPr>
      </w:pPr>
      <w:r>
        <w:rPr>
          <w:rFonts w:hint="eastAsia" w:ascii="仿宋" w:hAnsi="仿宋" w:eastAsia="仿宋" w:cs="仿宋"/>
          <w:b/>
          <w:color w:val="000000"/>
          <w:sz w:val="32"/>
          <w:szCs w:val="32"/>
        </w:rPr>
        <w:t>③文件资料格式规范：</w:t>
      </w:r>
    </w:p>
    <w:p>
      <w:pPr>
        <w:tabs>
          <w:tab w:val="left" w:pos="330"/>
          <w:tab w:val="center" w:pos="4153"/>
        </w:tabs>
        <w:spacing w:line="360" w:lineRule="auto"/>
        <w:jc w:val="left"/>
        <w:rPr>
          <w:rFonts w:ascii="黑体" w:hAnsi="黑体" w:eastAsia="黑体"/>
          <w:b/>
          <w:bCs/>
          <w:color w:val="000000"/>
          <w:sz w:val="32"/>
          <w:szCs w:val="32"/>
        </w:rPr>
      </w:pPr>
    </w:p>
    <w:p>
      <w:pPr>
        <w:spacing w:line="360" w:lineRule="auto"/>
        <w:jc w:val="center"/>
        <w:rPr>
          <w:rFonts w:ascii="宋体" w:hAnsi="宋体"/>
          <w:b/>
          <w:bCs/>
          <w:color w:val="000000"/>
          <w:sz w:val="44"/>
          <w:szCs w:val="44"/>
        </w:rPr>
      </w:pPr>
      <w:r>
        <w:rPr>
          <w:rFonts w:hint="eastAsia" w:ascii="宋体" w:hAnsi="宋体"/>
          <w:b/>
          <w:bCs/>
          <w:color w:val="000000"/>
          <w:sz w:val="44"/>
          <w:szCs w:val="44"/>
        </w:rPr>
        <w:t>文件资料格式规范</w:t>
      </w:r>
    </w:p>
    <w:p>
      <w:pPr>
        <w:spacing w:line="360" w:lineRule="auto"/>
        <w:ind w:firstLine="880" w:firstLineChars="200"/>
        <w:jc w:val="center"/>
        <w:rPr>
          <w:rFonts w:ascii="黑体" w:eastAsia="黑体"/>
          <w:color w:val="000000"/>
          <w:sz w:val="44"/>
          <w:szCs w:val="44"/>
        </w:rPr>
      </w:pPr>
      <w:r>
        <w:rPr>
          <w:rFonts w:hint="eastAsia" w:ascii="宋体" w:hAnsi="宋体"/>
          <w:color w:val="000000"/>
          <w:sz w:val="44"/>
          <w:szCs w:val="44"/>
        </w:rPr>
        <w:t>××××××××</w:t>
      </w:r>
      <w:r>
        <w:rPr>
          <w:rFonts w:hint="eastAsia" w:ascii="仿宋_GB2312" w:hAnsi="宋体" w:eastAsia="仿宋_GB2312"/>
          <w:bCs/>
          <w:color w:val="000000"/>
          <w:sz w:val="32"/>
          <w:szCs w:val="32"/>
        </w:rPr>
        <w:t>（标题：二号宋体加粗居中）</w:t>
      </w:r>
    </w:p>
    <w:p>
      <w:pPr>
        <w:spacing w:line="360" w:lineRule="auto"/>
        <w:ind w:firstLine="640" w:firstLineChars="200"/>
        <w:jc w:val="center"/>
        <w:rPr>
          <w:rFonts w:ascii="楷体_GB2312" w:eastAsia="楷体_GB2312"/>
          <w:color w:val="000000"/>
          <w:sz w:val="32"/>
          <w:szCs w:val="32"/>
        </w:rPr>
      </w:pPr>
      <w:r>
        <w:rPr>
          <w:rFonts w:hint="eastAsia" w:ascii="楷体_GB2312" w:hAnsi="宋体" w:eastAsia="楷体_GB2312"/>
          <w:color w:val="000000"/>
          <w:sz w:val="32"/>
          <w:szCs w:val="32"/>
        </w:rPr>
        <w:t>××××××</w:t>
      </w:r>
      <w:r>
        <w:rPr>
          <w:rFonts w:hint="eastAsia" w:ascii="仿宋_GB2312" w:eastAsia="仿宋_GB2312"/>
          <w:color w:val="000000"/>
          <w:sz w:val="32"/>
          <w:szCs w:val="32"/>
        </w:rPr>
        <w:t>（副标题：三号楷体居中）</w:t>
      </w:r>
    </w:p>
    <w:p>
      <w:pPr>
        <w:spacing w:line="360" w:lineRule="auto"/>
        <w:ind w:firstLine="640" w:firstLineChars="200"/>
        <w:rPr>
          <w:rFonts w:ascii="仿宋_GB2312" w:hAnsi="宋体" w:eastAsia="仿宋_GB2312"/>
          <w:color w:val="000000"/>
          <w:sz w:val="32"/>
          <w:szCs w:val="32"/>
        </w:rPr>
      </w:pPr>
    </w:p>
    <w:p>
      <w:pPr>
        <w:spacing w:line="360" w:lineRule="auto"/>
        <w:ind w:firstLine="640" w:firstLineChars="200"/>
        <w:rPr>
          <w:rFonts w:ascii="仿宋_GB2312" w:hAnsi="宋体" w:eastAsia="仿宋_GB2312"/>
          <w:color w:val="000000"/>
          <w:sz w:val="32"/>
          <w:szCs w:val="32"/>
        </w:rPr>
      </w:pPr>
      <w:r>
        <w:rPr>
          <w:rFonts w:hint="eastAsia" w:ascii="黑体" w:hAnsi="宋体" w:eastAsia="黑体"/>
          <w:color w:val="000000"/>
          <w:sz w:val="32"/>
          <w:szCs w:val="32"/>
        </w:rPr>
        <w:t>一、</w:t>
      </w:r>
      <w:r>
        <w:rPr>
          <w:rFonts w:hint="eastAsia" w:ascii="黑体" w:hAnsi="黑体" w:eastAsia="黑体"/>
          <w:color w:val="000000"/>
          <w:sz w:val="32"/>
          <w:szCs w:val="32"/>
        </w:rPr>
        <w:t>××××××</w:t>
      </w:r>
      <w:r>
        <w:rPr>
          <w:rFonts w:hint="eastAsia" w:ascii="仿宋_GB2312" w:hAnsi="宋体" w:eastAsia="仿宋_GB2312"/>
          <w:color w:val="000000"/>
          <w:sz w:val="32"/>
          <w:szCs w:val="32"/>
        </w:rPr>
        <w:t>（一级标题：三号黑体）</w:t>
      </w:r>
    </w:p>
    <w:p>
      <w:pPr>
        <w:spacing w:line="360" w:lineRule="auto"/>
        <w:ind w:firstLine="640" w:firstLineChars="200"/>
        <w:rPr>
          <w:rFonts w:ascii="楷体_GB2312" w:hAnsi="宋体" w:eastAsia="楷体_GB2312"/>
          <w:color w:val="000000"/>
          <w:sz w:val="32"/>
          <w:szCs w:val="32"/>
        </w:rPr>
      </w:pPr>
      <w:r>
        <w:rPr>
          <w:rFonts w:hint="eastAsia" w:ascii="楷体_GB2312" w:hAnsi="宋体" w:eastAsia="楷体_GB2312"/>
          <w:color w:val="000000"/>
          <w:sz w:val="32"/>
          <w:szCs w:val="32"/>
        </w:rPr>
        <w:t>（一）</w:t>
      </w:r>
      <w:r>
        <w:rPr>
          <w:rFonts w:hint="eastAsia" w:ascii="仿宋_GB2312" w:hAnsi="宋体" w:eastAsia="仿宋_GB2312"/>
          <w:color w:val="000000"/>
          <w:sz w:val="32"/>
          <w:szCs w:val="32"/>
        </w:rPr>
        <w:t>××××（二级标题：三号楷体GB2312）</w:t>
      </w:r>
      <w:r>
        <w:rPr>
          <w:rFonts w:hint="eastAsia" w:ascii="楷体_GB2312" w:hAnsi="宋体" w:eastAsia="楷体_GB2312"/>
          <w:color w:val="000000"/>
          <w:sz w:val="32"/>
          <w:szCs w:val="32"/>
        </w:rPr>
        <w:t>。</w:t>
      </w:r>
    </w:p>
    <w:p>
      <w:pPr>
        <w:spacing w:line="360" w:lineRule="auto"/>
        <w:ind w:firstLine="960" w:firstLineChars="300"/>
        <w:rPr>
          <w:rFonts w:ascii="仿宋_GB2312" w:hAnsi="宋体" w:eastAsia="仿宋_GB2312"/>
          <w:color w:val="000000"/>
          <w:sz w:val="32"/>
          <w:szCs w:val="32"/>
        </w:rPr>
      </w:pPr>
      <w:r>
        <w:rPr>
          <w:rFonts w:hint="eastAsia" w:ascii="仿宋_GB2312" w:hAnsi="宋体" w:eastAsia="仿宋_GB2312"/>
          <w:color w:val="000000"/>
          <w:sz w:val="32"/>
          <w:szCs w:val="32"/>
        </w:rPr>
        <w:t>××××××（正文：均为三号仿宋</w:t>
      </w:r>
      <w:r>
        <w:rPr>
          <w:rFonts w:hint="eastAsia" w:ascii="楷体_GB2312" w:hAnsi="宋体" w:eastAsia="楷体_GB2312"/>
          <w:color w:val="000000"/>
          <w:sz w:val="32"/>
          <w:szCs w:val="32"/>
        </w:rPr>
        <w:t>GB2312</w:t>
      </w:r>
      <w:r>
        <w:rPr>
          <w:rFonts w:hint="eastAsia" w:ascii="仿宋_GB2312" w:hAnsi="宋体" w:eastAsia="仿宋_GB2312"/>
          <w:color w:val="000000"/>
          <w:sz w:val="32"/>
          <w:szCs w:val="32"/>
        </w:rPr>
        <w:t>）。</w:t>
      </w:r>
    </w:p>
    <w:p>
      <w:pPr>
        <w:spacing w:line="360" w:lineRule="auto"/>
        <w:ind w:firstLine="800" w:firstLineChars="250"/>
        <w:rPr>
          <w:rFonts w:ascii="仿宋_GB2312" w:hAnsi="宋体" w:eastAsia="仿宋_GB2312"/>
          <w:color w:val="000000"/>
          <w:sz w:val="32"/>
          <w:szCs w:val="32"/>
        </w:rPr>
      </w:pPr>
      <w:r>
        <w:rPr>
          <w:rFonts w:hint="eastAsia" w:ascii="仿宋_GB2312" w:hAnsi="宋体" w:eastAsia="仿宋_GB2312"/>
          <w:color w:val="000000"/>
          <w:sz w:val="32"/>
          <w:szCs w:val="32"/>
        </w:rPr>
        <w:t>1.×××××××××。</w:t>
      </w:r>
    </w:p>
    <w:p>
      <w:pPr>
        <w:spacing w:line="360" w:lineRule="auto"/>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w:t>
      </w:r>
    </w:p>
    <w:p>
      <w:pPr>
        <w:spacing w:line="360" w:lineRule="auto"/>
        <w:ind w:firstLine="640" w:firstLineChars="200"/>
        <w:rPr>
          <w:rFonts w:ascii="仿宋_GB2312" w:hAnsi="宋体" w:eastAsia="仿宋_GB2312"/>
          <w:color w:val="000000"/>
          <w:sz w:val="32"/>
          <w:szCs w:val="32"/>
        </w:rPr>
      </w:pPr>
      <w:r>
        <w:rPr>
          <w:rFonts w:hint="eastAsia" w:ascii="黑体" w:hAnsi="宋体" w:eastAsia="黑体"/>
          <w:color w:val="000000"/>
          <w:sz w:val="32"/>
          <w:szCs w:val="32"/>
        </w:rPr>
        <w:t>二、</w:t>
      </w:r>
      <w:r>
        <w:rPr>
          <w:rFonts w:hint="eastAsia" w:ascii="黑体" w:hAnsi="黑体" w:eastAsia="黑体"/>
          <w:color w:val="000000"/>
          <w:sz w:val="32"/>
          <w:szCs w:val="32"/>
        </w:rPr>
        <w:t>××××××</w:t>
      </w:r>
      <w:r>
        <w:rPr>
          <w:rFonts w:hint="eastAsia" w:ascii="仿宋_GB2312" w:hAnsi="宋体" w:eastAsia="仿宋_GB2312"/>
          <w:color w:val="000000"/>
          <w:sz w:val="32"/>
          <w:szCs w:val="32"/>
        </w:rPr>
        <w:t>（一级标题：三号黑体）</w:t>
      </w:r>
    </w:p>
    <w:p>
      <w:pPr>
        <w:spacing w:line="360" w:lineRule="auto"/>
        <w:ind w:firstLine="640" w:firstLineChars="200"/>
        <w:rPr>
          <w:rFonts w:ascii="仿宋_GB2312" w:hAnsi="宋体" w:eastAsia="仿宋_GB2312"/>
          <w:color w:val="000000"/>
          <w:sz w:val="32"/>
          <w:szCs w:val="32"/>
        </w:rPr>
      </w:pPr>
    </w:p>
    <w:p>
      <w:pPr>
        <w:spacing w:line="360" w:lineRule="auto"/>
        <w:ind w:firstLine="640" w:firstLineChars="200"/>
        <w:jc w:val="center"/>
        <w:rPr>
          <w:rFonts w:ascii="仿宋_GB2312" w:eastAsia="仿宋_GB2312"/>
          <w:color w:val="000000"/>
          <w:sz w:val="32"/>
          <w:szCs w:val="32"/>
        </w:rPr>
      </w:pPr>
      <w:r>
        <w:rPr>
          <w:rFonts w:hint="eastAsia" w:ascii="仿宋_GB2312" w:eastAsia="仿宋_GB2312"/>
          <w:color w:val="000000"/>
          <w:sz w:val="32"/>
          <w:szCs w:val="32"/>
        </w:rPr>
        <w:t xml:space="preserve">                 xx年x月xx日</w:t>
      </w:r>
    </w:p>
    <w:p>
      <w:pPr>
        <w:spacing w:line="360" w:lineRule="auto"/>
        <w:rPr>
          <w:rFonts w:ascii="仿宋_GB2312" w:eastAsia="仿宋_GB2312"/>
          <w:color w:val="000000"/>
          <w:sz w:val="32"/>
          <w:szCs w:val="32"/>
        </w:rPr>
      </w:pPr>
    </w:p>
    <w:p>
      <w:pPr>
        <w:spacing w:line="360" w:lineRule="auto"/>
        <w:rPr>
          <w:rFonts w:ascii="仿宋_GB2312" w:eastAsia="仿宋_GB2312"/>
          <w:color w:val="000000"/>
          <w:sz w:val="32"/>
          <w:szCs w:val="32"/>
        </w:rPr>
      </w:pPr>
    </w:p>
    <w:p>
      <w:pPr>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页面设置：上边距：3.7cm；下边距3.5cm；左右边距均为2.5cm；正文部分</w:t>
      </w:r>
      <w:r>
        <w:rPr>
          <w:rFonts w:hint="eastAsia" w:ascii="仿宋_GB2312" w:hAnsi="宋体" w:eastAsia="仿宋_GB2312"/>
          <w:color w:val="000000"/>
          <w:sz w:val="32"/>
          <w:szCs w:val="32"/>
        </w:rPr>
        <w:t>首行缩进2字符，</w:t>
      </w:r>
      <w:r>
        <w:rPr>
          <w:rFonts w:hint="eastAsia" w:ascii="仿宋_GB2312" w:eastAsia="仿宋_GB2312"/>
          <w:color w:val="000000"/>
          <w:sz w:val="32"/>
          <w:szCs w:val="32"/>
        </w:rPr>
        <w:t>行距28磅；段前段后均为0；页码为Times New Roman 小四号，外侧设置。</w:t>
      </w:r>
    </w:p>
    <w:p>
      <w:pPr>
        <w:spacing w:line="360" w:lineRule="auto"/>
        <w:ind w:firstLine="640" w:firstLineChars="200"/>
        <w:rPr>
          <w:rFonts w:ascii="仿宋_GB2312" w:eastAsia="仿宋_GB2312"/>
          <w:color w:val="000000"/>
          <w:sz w:val="32"/>
          <w:szCs w:val="32"/>
        </w:rPr>
      </w:pPr>
    </w:p>
    <w:p>
      <w:pPr>
        <w:widowControl/>
        <w:spacing w:before="100" w:beforeAutospacing="1" w:after="300" w:line="560" w:lineRule="exact"/>
        <w:ind w:left="75"/>
        <w:jc w:val="left"/>
        <w:outlineLvl w:val="3"/>
        <w:rPr>
          <w:rFonts w:ascii="仿宋" w:hAnsi="仿宋" w:eastAsia="仿宋" w:cs="仿宋"/>
          <w:b/>
          <w:kern w:val="0"/>
          <w:sz w:val="32"/>
          <w:szCs w:val="32"/>
        </w:rPr>
      </w:pPr>
      <w:r>
        <w:rPr>
          <w:rFonts w:hint="eastAsia" w:ascii="仿宋" w:hAnsi="仿宋" w:eastAsia="仿宋" w:cs="仿宋"/>
          <w:b/>
          <w:kern w:val="0"/>
          <w:sz w:val="32"/>
          <w:szCs w:val="32"/>
        </w:rPr>
        <w:t>范例：</w:t>
      </w:r>
    </w:p>
    <w:p>
      <w:pPr>
        <w:widowControl/>
        <w:spacing w:before="100" w:beforeAutospacing="1" w:after="300" w:line="560" w:lineRule="exact"/>
        <w:ind w:left="75"/>
        <w:jc w:val="center"/>
        <w:outlineLvl w:val="3"/>
        <w:rPr>
          <w:rFonts w:ascii="宋体" w:hAnsi="宋体" w:eastAsia="宋体" w:cs="宋体"/>
          <w:b/>
          <w:kern w:val="0"/>
          <w:sz w:val="44"/>
          <w:szCs w:val="44"/>
        </w:rPr>
      </w:pPr>
      <w:r>
        <w:rPr>
          <w:rFonts w:hint="eastAsia" w:ascii="宋体" w:hAnsi="宋体" w:eastAsia="宋体" w:cs="宋体"/>
          <w:b/>
          <w:kern w:val="0"/>
          <w:sz w:val="44"/>
          <w:szCs w:val="44"/>
        </w:rPr>
        <w:t xml:space="preserve">关于召开2019年教学工作会议的通知 </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校属各单位：</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学校定于7月3日（周三）召开2019年教学工作会议，现将有关事项通知如下：</w:t>
      </w:r>
    </w:p>
    <w:p>
      <w:pPr>
        <w:widowControl/>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一、大会时间</w:t>
      </w:r>
    </w:p>
    <w:p>
      <w:pPr>
        <w:widowControl/>
        <w:spacing w:line="56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（一）会议集中阶段</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7月3日（周三）上午9:00-11:30</w:t>
      </w:r>
    </w:p>
    <w:p>
      <w:pPr>
        <w:widowControl/>
        <w:spacing w:line="56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（二）会议讨论阶段</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7月3日（周三）下午14:00-16:30</w:t>
      </w:r>
    </w:p>
    <w:p>
      <w:pPr>
        <w:widowControl/>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二、参会人员</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相关处室科级及以上人员、教学院部全体成员</w:t>
      </w:r>
    </w:p>
    <w:p>
      <w:pPr>
        <w:widowControl/>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三、会议地点</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上午9:00-11:30在办公楼第一报告厅和7号楼第二报告厅</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下午14:00-16:30在相关处室和教学院部会议室</w:t>
      </w:r>
    </w:p>
    <w:p>
      <w:pPr>
        <w:widowControl/>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四、会议要求</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学生工作部、团委、人事处、教务处、科研外事处、发展与质量管理处、高等职业教育研究所、招生就业处、信息化办公室、校企合作办公室、实践教学中心科级及以上人员；机车车辆学院、运输管理学院、电气工程学院、机电工程学院、电子工程学院全体人员在办公楼第一报告厅参加会议。</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2.护理学院、商学院、铁道工程学院、医学技术与工程学院、药学院、艺术学院、人工智能学院、国际教育学院、公共教学部、思想政治理论教学部全体人员在7号楼第二报告厅参加会议。</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3.上午第一报告厅和第二报告厅统一安排签到,8:45入场完毕，保持会场秩序。</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4.下午14:00-16:30以处室、教学院部为单位，学习孔校长讲话精神，讨论教学重点工作和大会文件，并将讨论意见形成电子稿于7月4日（周四）上午10:00前钉钉反馈至教务科刘伟。 </w:t>
      </w:r>
    </w:p>
    <w:p>
      <w:pPr>
        <w:widowControl/>
        <w:spacing w:line="560" w:lineRule="exact"/>
        <w:jc w:val="left"/>
        <w:rPr>
          <w:rFonts w:ascii="仿宋_GB2312" w:hAnsi="仿宋_GB2312" w:eastAsia="仿宋_GB2312" w:cs="仿宋_GB2312"/>
          <w:kern w:val="0"/>
          <w:sz w:val="32"/>
          <w:szCs w:val="32"/>
        </w:rPr>
      </w:pPr>
    </w:p>
    <w:p>
      <w:pPr>
        <w:widowControl/>
        <w:spacing w:line="560" w:lineRule="exact"/>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教务处</w:t>
      </w:r>
    </w:p>
    <w:p>
      <w:pPr>
        <w:tabs>
          <w:tab w:val="left" w:pos="330"/>
          <w:tab w:val="center" w:pos="4153"/>
        </w:tabs>
        <w:spacing w:line="360" w:lineRule="auto"/>
        <w:jc w:val="right"/>
        <w:rPr>
          <w:rFonts w:ascii="黑体" w:hAnsi="黑体" w:eastAsia="黑体"/>
          <w:b/>
          <w:bCs/>
          <w:color w:val="000000"/>
          <w:sz w:val="32"/>
          <w:szCs w:val="32"/>
        </w:rPr>
        <w:sectPr>
          <w:headerReference r:id="rId4" w:type="default"/>
          <w:footerReference r:id="rId5" w:type="default"/>
          <w:footerReference r:id="rId6" w:type="even"/>
          <w:pgSz w:w="11906" w:h="16838"/>
          <w:pgMar w:top="2098" w:right="1418" w:bottom="1985" w:left="1418" w:header="851" w:footer="992" w:gutter="0"/>
          <w:cols w:space="720" w:num="1"/>
          <w:docGrid w:type="lines" w:linePitch="312" w:charSpace="0"/>
        </w:sectPr>
      </w:pPr>
      <w:r>
        <w:rPr>
          <w:rFonts w:hint="eastAsia" w:ascii="仿宋_GB2312" w:hAnsi="仿宋_GB2312" w:eastAsia="仿宋_GB2312" w:cs="仿宋_GB2312"/>
          <w:kern w:val="0"/>
          <w:sz w:val="32"/>
          <w:szCs w:val="32"/>
        </w:rPr>
        <w:t>2019年7月2日</w:t>
      </w:r>
    </w:p>
    <w:p>
      <w:pPr>
        <w:keepNext w:val="0"/>
        <w:keepLines w:val="0"/>
        <w:pageBreakBefore w:val="0"/>
        <w:widowControl w:val="0"/>
        <w:tabs>
          <w:tab w:val="left" w:pos="330"/>
          <w:tab w:val="center" w:pos="4153"/>
        </w:tabs>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④活动简报格式规范：</w:t>
      </w:r>
    </w:p>
    <w:p>
      <w:pPr>
        <w:spacing w:before="100" w:beforeAutospacing="1" w:after="100" w:afterAutospacing="1"/>
        <w:jc w:val="center"/>
        <w:rPr>
          <w:rFonts w:ascii="黑体" w:hAnsi="宋体" w:eastAsia="黑体" w:cs="宋体"/>
          <w:color w:val="FF0000"/>
          <w:sz w:val="140"/>
          <w:szCs w:val="140"/>
        </w:rPr>
      </w:pPr>
      <w:r>
        <w:rPr>
          <w:rFonts w:hint="eastAsia" w:ascii="黑体" w:hAnsi="宋体" w:eastAsia="黑体" w:cs="宋体"/>
          <w:color w:val="FF0000"/>
          <w:sz w:val="140"/>
          <w:szCs w:val="140"/>
        </w:rPr>
        <w:t>活动简报</w:t>
      </w:r>
    </w:p>
    <w:p>
      <w:pPr>
        <w:spacing w:before="312" w:beforeLines="100" w:after="100" w:afterAutospacing="1" w:line="1040" w:lineRule="exact"/>
        <w:ind w:firstLine="240" w:firstLineChars="100"/>
        <w:rPr>
          <w:rFonts w:ascii="华文新魏" w:hAnsi="宋体" w:eastAsia="华文新魏" w:cs="宋体"/>
          <w:color w:val="000000"/>
          <w:spacing w:val="-40"/>
          <w:sz w:val="36"/>
          <w:szCs w:val="36"/>
        </w:rPr>
      </w:pPr>
      <w:r>
        <w:rPr>
          <w:rFonts w:ascii="宋体" w:hAnsi="宋体" w:cs="宋体"/>
          <w:color w:val="000000"/>
          <w:spacing w:val="-40"/>
          <w:sz w:val="32"/>
          <w:szCs w:val="32"/>
        </w:rPr>
        <mc:AlternateContent>
          <mc:Choice Requires="wps">
            <w:drawing>
              <wp:anchor distT="0" distB="0" distL="114300" distR="114300" simplePos="0" relativeHeight="251660288" behindDoc="0" locked="0" layoutInCell="1" allowOverlap="1">
                <wp:simplePos x="0" y="0"/>
                <wp:positionH relativeFrom="column">
                  <wp:posOffset>-113665</wp:posOffset>
                </wp:positionH>
                <wp:positionV relativeFrom="paragraph">
                  <wp:posOffset>713740</wp:posOffset>
                </wp:positionV>
                <wp:extent cx="5486400" cy="0"/>
                <wp:effectExtent l="0" t="10795" r="0" b="17780"/>
                <wp:wrapNone/>
                <wp:docPr id="41" name="直接连接符 41"/>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22225">
                          <a:solidFill>
                            <a:srgbClr val="FF0000"/>
                          </a:solidFill>
                          <a:round/>
                        </a:ln>
                        <a:effectLst/>
                      </wps:spPr>
                      <wps:bodyPr/>
                    </wps:wsp>
                  </a:graphicData>
                </a:graphic>
              </wp:anchor>
            </w:drawing>
          </mc:Choice>
          <mc:Fallback>
            <w:pict>
              <v:line id="_x0000_s1026" o:spid="_x0000_s1026" o:spt="20" style="position:absolute;left:0pt;margin-left:-8.95pt;margin-top:56.2pt;height:0pt;width:432pt;z-index:251660288;mso-width-relative:page;mso-height-relative:page;" filled="f" stroked="t" coordsize="21600,21600" o:gfxdata="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jlsPdgAAAALAQAADwAAAAAAAAABACAAAAAiAAAAZHJzL2Rvd25yZXYueG1sUEsBAhQAFAAAAAgA&#10;h07iQOIXBF/sAQAAuwMAAA4AAAAAAAAAAQAgAAAAJwEAAGRycy9lMm9Eb2MueG1sUEsFBgAAAAAG&#10;AAYAWQEAAIUFAAAAAA==&#10;">
                <v:fill on="f" focussize="0,0"/>
                <v:stroke weight="1.75pt" color="#FF0000" joinstyle="round"/>
                <v:imagedata o:title=""/>
                <o:lock v:ext="edit" aspectratio="f"/>
              </v:line>
            </w:pict>
          </mc:Fallback>
        </mc:AlternateContent>
      </w:r>
      <w:r>
        <w:rPr>
          <w:rFonts w:hint="eastAsia" w:ascii="宋体" w:hAnsi="宋体" w:cs="宋体"/>
          <w:color w:val="000000"/>
          <w:spacing w:val="-36"/>
          <w:sz w:val="36"/>
          <w:szCs w:val="36"/>
        </w:rPr>
        <w:t xml:space="preserve">校文明办                                      </w:t>
      </w:r>
      <w:r>
        <w:rPr>
          <w:rFonts w:hint="eastAsia" w:ascii="宋体" w:hAnsi="宋体" w:cs="宋体"/>
          <w:color w:val="000000"/>
          <w:spacing w:val="-40"/>
          <w:sz w:val="36"/>
          <w:szCs w:val="36"/>
        </w:rPr>
        <w:t xml:space="preserve">2020年×月×日 </w:t>
      </w:r>
    </w:p>
    <w:p>
      <w:pPr>
        <w:spacing w:line="360" w:lineRule="auto"/>
        <w:ind w:firstLine="880" w:firstLineChars="200"/>
        <w:jc w:val="center"/>
        <w:rPr>
          <w:rFonts w:ascii="宋体" w:hAnsi="宋体" w:eastAsia="宋体"/>
          <w:color w:val="000000"/>
          <w:sz w:val="44"/>
          <w:szCs w:val="44"/>
        </w:rPr>
      </w:pPr>
      <w:r>
        <w:rPr>
          <w:rFonts w:hint="eastAsia" w:ascii="宋体" w:hAnsi="宋体"/>
          <w:color w:val="000000"/>
          <w:sz w:val="44"/>
          <w:szCs w:val="44"/>
        </w:rPr>
        <w:t>××××××××</w:t>
      </w:r>
      <w:r>
        <w:rPr>
          <w:rFonts w:hint="eastAsia" w:ascii="宋体" w:hAnsi="宋体" w:eastAsia="宋体"/>
          <w:bCs/>
          <w:color w:val="000000"/>
          <w:sz w:val="32"/>
          <w:szCs w:val="32"/>
        </w:rPr>
        <w:t>（标题：二号宋体加粗居中）</w:t>
      </w:r>
    </w:p>
    <w:p>
      <w:pPr>
        <w:spacing w:line="360" w:lineRule="auto"/>
        <w:ind w:firstLine="640" w:firstLineChars="200"/>
        <w:jc w:val="center"/>
        <w:rPr>
          <w:rFonts w:ascii="楷体_GB2312" w:eastAsia="楷体_GB2312"/>
          <w:color w:val="000000"/>
          <w:sz w:val="32"/>
          <w:szCs w:val="32"/>
        </w:rPr>
      </w:pPr>
      <w:r>
        <w:rPr>
          <w:rFonts w:hint="eastAsia" w:ascii="楷体" w:hAnsi="楷体" w:eastAsia="楷体"/>
          <w:color w:val="000000"/>
          <w:sz w:val="32"/>
          <w:szCs w:val="32"/>
        </w:rPr>
        <w:t>××××××</w:t>
      </w:r>
      <w:r>
        <w:rPr>
          <w:rFonts w:hint="eastAsia" w:ascii="仿宋_GB2312" w:eastAsia="仿宋_GB2312"/>
          <w:color w:val="000000"/>
          <w:sz w:val="32"/>
          <w:szCs w:val="32"/>
        </w:rPr>
        <w:t>（副标题：三号楷体居中）</w:t>
      </w:r>
    </w:p>
    <w:p>
      <w:pPr>
        <w:spacing w:line="360" w:lineRule="auto"/>
        <w:ind w:firstLine="640" w:firstLineChars="200"/>
        <w:rPr>
          <w:rFonts w:ascii="仿宋_GB2312" w:hAnsi="宋体" w:eastAsia="仿宋_GB2312"/>
          <w:color w:val="000000"/>
          <w:sz w:val="32"/>
          <w:szCs w:val="32"/>
        </w:rPr>
      </w:pPr>
    </w:p>
    <w:p>
      <w:pPr>
        <w:spacing w:line="360" w:lineRule="auto"/>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××××××××××××××××××（正文：均为三号仿宋GB2312）</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附相关图片（不少于3张）</w:t>
      </w:r>
    </w:p>
    <w:p>
      <w:pPr>
        <w:ind w:firstLine="640" w:firstLineChars="200"/>
        <w:rPr>
          <w:rFonts w:ascii="仿宋_GB2312" w:hAnsi="宋体" w:eastAsia="仿宋_GB2312"/>
          <w:color w:val="000000"/>
          <w:sz w:val="32"/>
          <w:szCs w:val="32"/>
        </w:rPr>
      </w:pPr>
    </w:p>
    <w:p>
      <w:pPr>
        <w:ind w:firstLine="640" w:firstLineChars="200"/>
        <w:rPr>
          <w:rFonts w:ascii="仿宋_GB2312" w:hAnsi="宋体" w:eastAsia="仿宋_GB2312"/>
          <w:color w:val="000000"/>
          <w:sz w:val="32"/>
          <w:szCs w:val="32"/>
        </w:rPr>
      </w:pPr>
    </w:p>
    <w:p>
      <w:pPr>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页面设置：上边距：3.7cm；下边距3.5cm；左右边距均为2.5cm；正文部分</w:t>
      </w:r>
      <w:r>
        <w:rPr>
          <w:rFonts w:hint="eastAsia" w:ascii="仿宋_GB2312" w:hAnsi="宋体" w:eastAsia="仿宋_GB2312"/>
          <w:color w:val="000000"/>
          <w:sz w:val="32"/>
          <w:szCs w:val="32"/>
        </w:rPr>
        <w:t>首行缩进2字符，</w:t>
      </w:r>
      <w:r>
        <w:rPr>
          <w:rFonts w:hint="eastAsia" w:ascii="仿宋_GB2312" w:eastAsia="仿宋_GB2312"/>
          <w:color w:val="000000"/>
          <w:sz w:val="32"/>
          <w:szCs w:val="32"/>
        </w:rPr>
        <w:t>行距28磅；段前段后均为0；页码为Times New Roman 小四号，外侧设置。</w:t>
      </w:r>
    </w:p>
    <w:p>
      <w:pPr>
        <w:ind w:firstLine="640" w:firstLineChars="200"/>
        <w:rPr>
          <w:rFonts w:ascii="仿宋_GB2312" w:hAnsi="宋体" w:eastAsia="仿宋_GB2312"/>
          <w:color w:val="000000"/>
          <w:sz w:val="32"/>
          <w:szCs w:val="32"/>
        </w:rPr>
      </w:pPr>
    </w:p>
    <w:p>
      <w:pPr>
        <w:ind w:firstLine="640" w:firstLineChars="200"/>
        <w:rPr>
          <w:rFonts w:ascii="仿宋_GB2312" w:hAnsi="宋体" w:eastAsia="仿宋_GB2312"/>
          <w:color w:val="000000"/>
          <w:sz w:val="32"/>
          <w:szCs w:val="32"/>
        </w:rPr>
      </w:pPr>
    </w:p>
    <w:p>
      <w:pPr>
        <w:rPr>
          <w:rFonts w:ascii="仿宋_GB2312" w:hAnsi="宋体" w:eastAsia="仿宋_GB2312"/>
          <w:b/>
          <w:bCs/>
          <w:color w:val="000000"/>
          <w:sz w:val="32"/>
          <w:szCs w:val="32"/>
        </w:rPr>
      </w:pPr>
      <w:r>
        <w:rPr>
          <w:rFonts w:hint="eastAsia" w:ascii="仿宋_GB2312" w:hAnsi="宋体" w:eastAsia="仿宋_GB2312"/>
          <w:b/>
          <w:bCs/>
          <w:color w:val="000000"/>
          <w:sz w:val="32"/>
          <w:szCs w:val="32"/>
        </w:rPr>
        <w:t>范例：</w:t>
      </w:r>
    </w:p>
    <w:p>
      <w:pPr>
        <w:spacing w:before="100" w:beforeAutospacing="1" w:after="100" w:afterAutospacing="1"/>
        <w:jc w:val="center"/>
        <w:rPr>
          <w:rFonts w:ascii="黑体" w:hAnsi="宋体" w:eastAsia="黑体" w:cs="宋体"/>
          <w:color w:val="FF0000"/>
          <w:sz w:val="140"/>
          <w:szCs w:val="140"/>
        </w:rPr>
      </w:pPr>
      <w:r>
        <w:rPr>
          <w:rFonts w:hint="eastAsia" w:ascii="黑体" w:hAnsi="宋体" w:eastAsia="黑体" w:cs="宋体"/>
          <w:color w:val="FF0000"/>
          <w:sz w:val="140"/>
          <w:szCs w:val="140"/>
        </w:rPr>
        <w:t>活动简报</w:t>
      </w:r>
    </w:p>
    <w:p>
      <w:pPr>
        <w:spacing w:before="312" w:beforeLines="100" w:after="100" w:afterAutospacing="1" w:line="1040" w:lineRule="exact"/>
        <w:jc w:val="center"/>
        <w:rPr>
          <w:rFonts w:ascii="华文新魏" w:hAnsi="宋体" w:eastAsia="华文新魏" w:cs="宋体"/>
          <w:color w:val="000000"/>
          <w:spacing w:val="-40"/>
          <w:sz w:val="36"/>
          <w:szCs w:val="36"/>
        </w:rPr>
      </w:pPr>
      <w:r>
        <w:rPr>
          <w:rFonts w:ascii="宋体" w:hAnsi="宋体" w:cs="宋体"/>
          <w:color w:val="000000"/>
          <w:spacing w:val="-40"/>
          <w:sz w:val="32"/>
          <w:szCs w:val="32"/>
        </w:rPr>
        <mc:AlternateContent>
          <mc:Choice Requires="wps">
            <w:drawing>
              <wp:anchor distT="0" distB="0" distL="114300" distR="114300" simplePos="0" relativeHeight="251661312" behindDoc="0" locked="0" layoutInCell="1" allowOverlap="1">
                <wp:simplePos x="0" y="0"/>
                <wp:positionH relativeFrom="column">
                  <wp:posOffset>-113665</wp:posOffset>
                </wp:positionH>
                <wp:positionV relativeFrom="paragraph">
                  <wp:posOffset>713740</wp:posOffset>
                </wp:positionV>
                <wp:extent cx="5486400" cy="0"/>
                <wp:effectExtent l="0" t="10795" r="0" b="17780"/>
                <wp:wrapNone/>
                <wp:docPr id="1028" name="直接连接符 1028"/>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22225">
                          <a:solidFill>
                            <a:srgbClr val="FF0000"/>
                          </a:solidFill>
                          <a:round/>
                        </a:ln>
                        <a:effectLst/>
                      </wps:spPr>
                      <wps:bodyPr/>
                    </wps:wsp>
                  </a:graphicData>
                </a:graphic>
              </wp:anchor>
            </w:drawing>
          </mc:Choice>
          <mc:Fallback>
            <w:pict>
              <v:line id="_x0000_s1026" o:spid="_x0000_s1026" o:spt="20" style="position:absolute;left:0pt;margin-left:-8.95pt;margin-top:56.2pt;height:0pt;width:432pt;z-index:251661312;mso-width-relative:page;mso-height-relative:page;" filled="f" stroked="t" coordsize="21600,21600" o:gfxdata="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45bD3YAAAACwEAAA8AAAAAAAAAAQAgAAAAIgAAAGRycy9kb3ducmV2LnhtbFBLAQIUABQAAAAI&#10;AIdO4kD0WNL97QEAAL8DAAAOAAAAAAAAAAEAIAAAACcBAABkcnMvZTJvRG9jLnhtbFBLBQYAAAAA&#10;BgAGAFkBAACGBQAAAAA=&#10;">
                <v:fill on="f" focussize="0,0"/>
                <v:stroke weight="1.75pt" color="#FF0000" joinstyle="round"/>
                <v:imagedata o:title=""/>
                <o:lock v:ext="edit" aspectratio="f"/>
              </v:line>
            </w:pict>
          </mc:Fallback>
        </mc:AlternateContent>
      </w:r>
      <w:r>
        <w:rPr>
          <w:rFonts w:hint="eastAsia" w:ascii="宋体" w:hAnsi="宋体" w:cs="宋体"/>
          <w:color w:val="000000"/>
          <w:spacing w:val="-36"/>
          <w:sz w:val="36"/>
          <w:szCs w:val="36"/>
        </w:rPr>
        <w:t>校文明办</w:t>
      </w:r>
      <w:r>
        <w:rPr>
          <w:rFonts w:hint="eastAsia" w:ascii="宋体" w:hAnsi="宋体" w:cs="宋体"/>
          <w:color w:val="000000"/>
          <w:spacing w:val="-40"/>
          <w:sz w:val="36"/>
          <w:szCs w:val="36"/>
        </w:rPr>
        <w:t xml:space="preserve">2019年6月14日 </w:t>
      </w:r>
    </w:p>
    <w:p>
      <w:pPr>
        <w:ind w:firstLine="883" w:firstLineChars="200"/>
        <w:jc w:val="center"/>
        <w:rPr>
          <w:rFonts w:ascii="宋体" w:hAnsi="宋体" w:eastAsia="宋体"/>
          <w:b/>
          <w:color w:val="000000"/>
          <w:sz w:val="44"/>
          <w:szCs w:val="44"/>
        </w:rPr>
      </w:pPr>
      <w:r>
        <w:rPr>
          <w:rFonts w:hint="eastAsia" w:ascii="宋体" w:hAnsi="宋体" w:eastAsia="宋体"/>
          <w:b/>
          <w:color w:val="000000"/>
          <w:sz w:val="44"/>
          <w:szCs w:val="44"/>
        </w:rPr>
        <w:t>我校举办“青春追梦人 奋斗新时代”思政课实践教学成果展演</w:t>
      </w:r>
    </w:p>
    <w:p>
      <w:pPr>
        <w:spacing w:line="560" w:lineRule="exact"/>
        <w:ind w:firstLine="640" w:firstLineChars="200"/>
        <w:jc w:val="left"/>
        <w:rPr>
          <w:rFonts w:ascii="宋体" w:hAnsi="宋体" w:eastAsia="宋体" w:cs="宋体"/>
          <w:sz w:val="24"/>
        </w:rPr>
      </w:pPr>
      <w:r>
        <w:rPr>
          <w:rFonts w:hint="eastAsia" w:ascii="仿宋_GB2312" w:hAnsi="宋体" w:eastAsia="仿宋_GB2312"/>
          <w:color w:val="000000"/>
          <w:sz w:val="32"/>
          <w:szCs w:val="32"/>
        </w:rPr>
        <w:t>6月13日下午，思想政治理论教学部联合校团委举办了“青春追梦人 奋斗新时代”喜迎建国七十周年思政课实践教学成果展演活动。党委副书记、纪委书记谢乾出席活动，学生处、团委、思政部、部分学院师生以及新闻媒体观看了此次演出。</w:t>
      </w:r>
    </w:p>
    <w:p>
      <w:pPr>
        <w:rPr>
          <w:rFonts w:ascii="仿宋_GB2312" w:hAnsi="宋体" w:eastAsia="仿宋_GB2312" w:cs="Times New Roman"/>
          <w:color w:val="000000"/>
          <w:sz w:val="32"/>
          <w:szCs w:val="32"/>
        </w:rPr>
      </w:pPr>
      <w:r>
        <w:rPr>
          <w:rFonts w:ascii="宋体" w:hAnsi="宋体" w:eastAsia="宋体" w:cs="宋体"/>
          <w:sz w:val="24"/>
        </w:rPr>
        <w:drawing>
          <wp:inline distT="0" distB="0" distL="0" distR="0">
            <wp:extent cx="5711825" cy="2861945"/>
            <wp:effectExtent l="19050" t="0" r="3175" b="0"/>
            <wp:docPr id="7"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IMG_256"/>
                    <pic:cNvPicPr>
                      <a:picLocks noChangeAspect="1" noChangeArrowheads="1"/>
                    </pic:cNvPicPr>
                  </pic:nvPicPr>
                  <pic:blipFill>
                    <a:blip r:embed="rId12"/>
                    <a:srcRect/>
                    <a:stretch>
                      <a:fillRect/>
                    </a:stretch>
                  </pic:blipFill>
                  <pic:spPr>
                    <a:xfrm>
                      <a:off x="0" y="0"/>
                      <a:ext cx="5711825" cy="2861945"/>
                    </a:xfrm>
                    <a:prstGeom prst="rect">
                      <a:avLst/>
                    </a:prstGeom>
                    <a:noFill/>
                    <a:ln w="9525">
                      <a:noFill/>
                      <a:miter lim="800000"/>
                      <a:headEnd/>
                      <a:tailEnd/>
                    </a:ln>
                  </pic:spPr>
                </pic:pic>
              </a:graphicData>
            </a:graphic>
          </wp:inline>
        </w:drawing>
      </w:r>
    </w:p>
    <w:p>
      <w:pPr>
        <w:spacing w:line="560" w:lineRule="exact"/>
        <w:ind w:firstLine="640" w:firstLineChars="200"/>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如果让你再一次选择你的人生，你还会义无反顾地走已经走过的道路，奉献到倾尽所有，奋斗到致死方休，用尽一辈子做一件对国家有意义的事情，你从不觉得这是牺牲。”情景朗诵《等待》生动再现了上世纪50年代“两弹元勋”邓稼先和妻子许鹿希感人至深的爱情故事，老一辈科学家为了祖国强大，甘于奉献、默默无闻的精神感动了在场的每一位观众。</w:t>
      </w:r>
    </w:p>
    <w:p>
      <w:pPr>
        <w:rPr>
          <w:rFonts w:ascii="仿宋_GB2312" w:hAnsi="宋体" w:eastAsia="仿宋_GB2312" w:cs="Times New Roman"/>
          <w:color w:val="000000"/>
          <w:sz w:val="32"/>
          <w:szCs w:val="32"/>
        </w:rPr>
      </w:pPr>
      <w:r>
        <w:rPr>
          <w:rFonts w:ascii="宋体" w:hAnsi="宋体" w:eastAsia="宋体" w:cs="宋体"/>
          <w:sz w:val="24"/>
        </w:rPr>
        <w:drawing>
          <wp:inline distT="0" distB="0" distL="0" distR="0">
            <wp:extent cx="5711825" cy="3811905"/>
            <wp:effectExtent l="19050" t="0" r="3175" b="0"/>
            <wp:docPr id="2"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IMG_256"/>
                    <pic:cNvPicPr>
                      <a:picLocks noChangeAspect="1" noChangeArrowheads="1"/>
                    </pic:cNvPicPr>
                  </pic:nvPicPr>
                  <pic:blipFill>
                    <a:blip r:embed="rId13"/>
                    <a:srcRect/>
                    <a:stretch>
                      <a:fillRect/>
                    </a:stretch>
                  </pic:blipFill>
                  <pic:spPr>
                    <a:xfrm>
                      <a:off x="0" y="0"/>
                      <a:ext cx="5711825" cy="3811905"/>
                    </a:xfrm>
                    <a:prstGeom prst="rect">
                      <a:avLst/>
                    </a:prstGeom>
                    <a:noFill/>
                    <a:ln w="9525">
                      <a:noFill/>
                      <a:miter lim="800000"/>
                      <a:headEnd/>
                      <a:tailEnd/>
                    </a:ln>
                  </pic:spPr>
                </pic:pic>
              </a:graphicData>
            </a:graphic>
          </wp:inline>
        </w:drawing>
      </w:r>
    </w:p>
    <w:p>
      <w:pPr>
        <w:spacing w:line="560" w:lineRule="exact"/>
        <w:ind w:firstLine="640" w:firstLineChars="200"/>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而去年在思政展演上好评如潮的情景剧《粮票的故事》今年也拍了“续集”，故事以小见大，展现了改革开放前后普通老百姓支付方式的改变——从粮票到钞票，再到现今的移动支付，同学们自编、自导、自演，结合祖辈、父辈的故事，真实反映了四十多年来的大发展、大变化。</w:t>
      </w:r>
    </w:p>
    <w:p>
      <w:pPr>
        <w:rPr>
          <w:rFonts w:ascii="仿宋_GB2312" w:hAnsi="宋体" w:eastAsia="仿宋_GB2312" w:cs="Times New Roman"/>
          <w:color w:val="000000"/>
          <w:sz w:val="32"/>
          <w:szCs w:val="32"/>
        </w:rPr>
      </w:pPr>
      <w:r>
        <w:rPr>
          <w:rFonts w:ascii="宋体" w:hAnsi="宋体" w:eastAsia="宋体" w:cs="宋体"/>
          <w:sz w:val="24"/>
        </w:rPr>
        <w:drawing>
          <wp:inline distT="0" distB="0" distL="0" distR="0">
            <wp:extent cx="5711825" cy="3811905"/>
            <wp:effectExtent l="19050" t="0" r="3175" b="0"/>
            <wp:docPr id="3"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IMG_256"/>
                    <pic:cNvPicPr>
                      <a:picLocks noChangeAspect="1" noChangeArrowheads="1"/>
                    </pic:cNvPicPr>
                  </pic:nvPicPr>
                  <pic:blipFill>
                    <a:blip r:embed="rId14"/>
                    <a:srcRect/>
                    <a:stretch>
                      <a:fillRect/>
                    </a:stretch>
                  </pic:blipFill>
                  <pic:spPr>
                    <a:xfrm>
                      <a:off x="0" y="0"/>
                      <a:ext cx="5711825" cy="3811905"/>
                    </a:xfrm>
                    <a:prstGeom prst="rect">
                      <a:avLst/>
                    </a:prstGeom>
                    <a:noFill/>
                    <a:ln w="9525">
                      <a:noFill/>
                      <a:miter lim="800000"/>
                      <a:headEnd/>
                      <a:tailEnd/>
                    </a:ln>
                  </pic:spPr>
                </pic:pic>
              </a:graphicData>
            </a:graphic>
          </wp:inline>
        </w:drawing>
      </w:r>
    </w:p>
    <w:p>
      <w:pPr>
        <w:spacing w:line="560" w:lineRule="exact"/>
        <w:ind w:firstLine="640" w:firstLineChars="200"/>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在列车上发生的故事，有争吵，有温暖，更有感动。结合铁院的“铁路”特色，情景剧《列车风波》的参演同学们用诙谐幽默的台词、逼真生动的表演不仅再现了小小车厢里的社会百态，更展现了铁路人的工作常态和职业素养，令观众在捧腹大笑的同时，也感受到了美德的力量。</w:t>
      </w:r>
    </w:p>
    <w:p>
      <w:pPr>
        <w:jc w:val="left"/>
        <w:rPr>
          <w:rFonts w:ascii="宋体" w:hAnsi="宋体" w:eastAsia="宋体" w:cs="宋体"/>
          <w:sz w:val="24"/>
        </w:rPr>
      </w:pPr>
      <w:r>
        <w:rPr>
          <w:rFonts w:ascii="宋体" w:hAnsi="宋体" w:eastAsia="宋体" w:cs="宋体"/>
          <w:sz w:val="24"/>
        </w:rPr>
        <w:drawing>
          <wp:inline distT="0" distB="0" distL="0" distR="0">
            <wp:extent cx="5711825" cy="3811905"/>
            <wp:effectExtent l="19050" t="0" r="3175" b="0"/>
            <wp:docPr id="4"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descr="IMG_256"/>
                    <pic:cNvPicPr>
                      <a:picLocks noChangeAspect="1" noChangeArrowheads="1"/>
                    </pic:cNvPicPr>
                  </pic:nvPicPr>
                  <pic:blipFill>
                    <a:blip r:embed="rId15"/>
                    <a:srcRect/>
                    <a:stretch>
                      <a:fillRect/>
                    </a:stretch>
                  </pic:blipFill>
                  <pic:spPr>
                    <a:xfrm>
                      <a:off x="0" y="0"/>
                      <a:ext cx="5711825" cy="3811905"/>
                    </a:xfrm>
                    <a:prstGeom prst="rect">
                      <a:avLst/>
                    </a:prstGeom>
                    <a:noFill/>
                    <a:ln w="9525">
                      <a:noFill/>
                      <a:miter lim="800000"/>
                      <a:headEnd/>
                      <a:tailEnd/>
                    </a:ln>
                  </pic:spPr>
                </pic:pic>
              </a:graphicData>
            </a:graphic>
          </wp:inline>
        </w:drawing>
      </w:r>
    </w:p>
    <w:p>
      <w:pPr>
        <w:spacing w:line="560" w:lineRule="exact"/>
        <w:ind w:firstLine="640" w:firstLineChars="200"/>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由退伍军人组成的军士班是我校一道独特的风景线，这些曾经在军营挥洒热血与汗水的铮铮男儿们带来的情景剧《舍小家为大家》将整场展演推向最高潮。故事根据真实事件改编，展现了我军战士为了保卫人民的生命财产安全不惧危险、勇于牺牲的精神。这铮铮铁骨的背后，是舍小家为大家的壮烈，是军人对祖国母亲的承诺。当看到连长为了保护战士中枪倒下的那一幕，在场观众热泪盈眶，掌声经久不息。</w:t>
      </w:r>
    </w:p>
    <w:p>
      <w:pPr>
        <w:spacing w:line="560" w:lineRule="exact"/>
        <w:ind w:firstLine="640" w:firstLineChars="200"/>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整场晚会还穿插了歌舞表演、民间剪纸艺术、琵琶演奏、传统文化礼仪展示等节目和互动环节。师生观看后反响强烈，认为在轻松、可感、易参与的氛围里受到了一次深刻的思想洗礼。</w:t>
      </w:r>
    </w:p>
    <w:p>
      <w:pPr>
        <w:spacing w:line="560" w:lineRule="exact"/>
        <w:ind w:firstLine="640" w:firstLineChars="200"/>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参加策划和演出的秦玉飞同学激动地表示：“我们付出了很多，但收获更多。如果有机会，我们还想再次参与演出。”观众郝晓龙同学表示：“书本上的理论知识毕竟枯燥抽象，看到身边的同学走上舞台亲自演出，不仅新鲜好奇，更深受感动，这样的思政课我们喜欢。”</w:t>
      </w:r>
    </w:p>
    <w:p>
      <w:pPr>
        <w:spacing w:line="560" w:lineRule="exact"/>
        <w:ind w:firstLine="640" w:firstLineChars="200"/>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此次展演紧扣“新时代新思想新使命新征程”主旋律，整合了思政课教学资源，拓展了思政课实践教学形式，实现了第一课堂与第二课堂活动紧密衔接、理想信念教育和人文素质教育的有机融合，更好地让习近平新时代中国特色主义思想和党的十九大精神入脑入心，坚定了大学生们知党、信党、爱党、跟党走的信念。</w:t>
      </w:r>
    </w:p>
    <w:p>
      <w:pPr>
        <w:spacing w:line="560" w:lineRule="exact"/>
        <w:ind w:firstLine="640" w:firstLineChars="200"/>
        <w:rPr>
          <w:rFonts w:ascii="仿宋_GB2312" w:hAnsi="宋体" w:eastAsia="仿宋_GB2312" w:cs="Times New Roman"/>
          <w:color w:val="000000"/>
          <w:sz w:val="32"/>
          <w:szCs w:val="32"/>
        </w:rPr>
      </w:pPr>
    </w:p>
    <w:p>
      <w:pPr>
        <w:spacing w:line="560" w:lineRule="exact"/>
        <w:ind w:firstLine="640" w:firstLineChars="200"/>
        <w:rPr>
          <w:rFonts w:ascii="仿宋_GB2312" w:hAnsi="宋体" w:eastAsia="仿宋_GB2312" w:cs="Times New Roman"/>
          <w:color w:val="000000"/>
          <w:sz w:val="32"/>
          <w:szCs w:val="32"/>
        </w:rPr>
      </w:pPr>
    </w:p>
    <w:p>
      <w:pPr>
        <w:spacing w:line="560" w:lineRule="exact"/>
        <w:ind w:firstLine="640" w:firstLineChars="200"/>
        <w:rPr>
          <w:rFonts w:ascii="仿宋_GB2312" w:hAnsi="宋体" w:eastAsia="仿宋_GB2312" w:cs="Times New Roman"/>
          <w:color w:val="000000"/>
          <w:sz w:val="32"/>
          <w:szCs w:val="32"/>
        </w:rPr>
      </w:pPr>
    </w:p>
    <w:p>
      <w:pPr>
        <w:spacing w:line="560" w:lineRule="exact"/>
        <w:ind w:firstLine="640" w:firstLineChars="200"/>
        <w:rPr>
          <w:rFonts w:ascii="仿宋_GB2312" w:hAnsi="宋体" w:eastAsia="仿宋_GB2312" w:cs="Times New Roman"/>
          <w:color w:val="000000"/>
          <w:sz w:val="32"/>
          <w:szCs w:val="32"/>
        </w:rPr>
      </w:pPr>
    </w:p>
    <w:p>
      <w:pPr>
        <w:spacing w:line="560" w:lineRule="exact"/>
        <w:ind w:firstLine="640" w:firstLineChars="200"/>
        <w:rPr>
          <w:rFonts w:ascii="仿宋_GB2312" w:hAnsi="宋体" w:eastAsia="仿宋_GB2312" w:cs="Times New Roman"/>
          <w:color w:val="000000"/>
          <w:sz w:val="32"/>
          <w:szCs w:val="32"/>
        </w:rPr>
      </w:pPr>
    </w:p>
    <w:p>
      <w:pPr>
        <w:spacing w:line="560" w:lineRule="exact"/>
        <w:ind w:firstLine="640" w:firstLineChars="200"/>
        <w:rPr>
          <w:rFonts w:ascii="仿宋_GB2312" w:hAnsi="宋体" w:eastAsia="仿宋_GB2312" w:cs="Times New Roman"/>
          <w:color w:val="000000"/>
          <w:sz w:val="32"/>
          <w:szCs w:val="32"/>
        </w:rPr>
      </w:pPr>
    </w:p>
    <w:p>
      <w:pPr>
        <w:spacing w:line="560" w:lineRule="exact"/>
        <w:ind w:firstLine="640" w:firstLineChars="200"/>
        <w:rPr>
          <w:rFonts w:ascii="仿宋_GB2312" w:hAnsi="宋体" w:eastAsia="仿宋_GB2312" w:cs="Times New Roman"/>
          <w:color w:val="000000"/>
          <w:sz w:val="32"/>
          <w:szCs w:val="32"/>
        </w:rPr>
      </w:pPr>
    </w:p>
    <w:p>
      <w:pPr>
        <w:spacing w:line="560" w:lineRule="exact"/>
        <w:ind w:firstLine="640" w:firstLineChars="200"/>
        <w:rPr>
          <w:rFonts w:ascii="仿宋_GB2312" w:hAnsi="宋体" w:eastAsia="仿宋_GB2312" w:cs="Times New Roman"/>
          <w:color w:val="000000"/>
          <w:sz w:val="32"/>
          <w:szCs w:val="32"/>
        </w:rPr>
      </w:pPr>
    </w:p>
    <w:p>
      <w:pPr>
        <w:spacing w:line="560" w:lineRule="exact"/>
        <w:ind w:firstLine="640" w:firstLineChars="200"/>
        <w:rPr>
          <w:rFonts w:ascii="仿宋_GB2312" w:hAnsi="宋体" w:eastAsia="仿宋_GB2312" w:cs="Times New Roman"/>
          <w:color w:val="000000"/>
          <w:sz w:val="32"/>
          <w:szCs w:val="32"/>
        </w:rPr>
      </w:pPr>
    </w:p>
    <w:p>
      <w:pPr>
        <w:spacing w:line="560" w:lineRule="exact"/>
        <w:ind w:firstLine="640" w:firstLineChars="200"/>
        <w:rPr>
          <w:rFonts w:ascii="仿宋_GB2312" w:hAnsi="宋体" w:eastAsia="仿宋_GB2312" w:cs="Times New Roman"/>
          <w:color w:val="000000"/>
          <w:sz w:val="32"/>
          <w:szCs w:val="32"/>
        </w:rPr>
      </w:pPr>
    </w:p>
    <w:p>
      <w:pPr>
        <w:spacing w:line="560" w:lineRule="exact"/>
        <w:ind w:firstLine="640" w:firstLineChars="200"/>
        <w:rPr>
          <w:rFonts w:ascii="仿宋_GB2312" w:hAnsi="宋体" w:eastAsia="仿宋_GB2312" w:cs="Times New Roman"/>
          <w:color w:val="000000"/>
          <w:sz w:val="32"/>
          <w:szCs w:val="32"/>
        </w:rPr>
      </w:pPr>
    </w:p>
    <w:p>
      <w:pPr>
        <w:spacing w:line="560" w:lineRule="exact"/>
        <w:ind w:firstLine="640" w:firstLineChars="200"/>
        <w:rPr>
          <w:rFonts w:ascii="仿宋_GB2312" w:hAnsi="宋体" w:eastAsia="仿宋_GB2312" w:cs="Times New Roman"/>
          <w:color w:val="000000"/>
          <w:sz w:val="32"/>
          <w:szCs w:val="32"/>
        </w:rPr>
      </w:pPr>
    </w:p>
    <w:p>
      <w:pPr>
        <w:spacing w:line="560" w:lineRule="exact"/>
        <w:ind w:firstLine="640" w:firstLineChars="200"/>
        <w:rPr>
          <w:rFonts w:ascii="仿宋_GB2312" w:hAnsi="宋体" w:eastAsia="仿宋_GB2312" w:cs="Times New Roman"/>
          <w:color w:val="000000"/>
          <w:sz w:val="32"/>
          <w:szCs w:val="32"/>
        </w:rPr>
      </w:pPr>
    </w:p>
    <w:p>
      <w:pPr>
        <w:keepNext w:val="0"/>
        <w:keepLines w:val="0"/>
        <w:pageBreakBefore w:val="0"/>
        <w:widowControl w:val="0"/>
        <w:tabs>
          <w:tab w:val="left" w:pos="330"/>
          <w:tab w:val="center" w:pos="4153"/>
        </w:tabs>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⑤支撑材料如有大量原始记录格式规范</w:t>
      </w:r>
    </w:p>
    <w:p>
      <w:pPr>
        <w:jc w:val="center"/>
        <w:rPr>
          <w:rFonts w:hint="eastAsia" w:ascii="仿宋" w:hAnsi="仿宋" w:eastAsia="仿宋" w:cs="仿宋"/>
          <w:b/>
          <w:color w:val="000000"/>
          <w:sz w:val="32"/>
          <w:szCs w:val="32"/>
        </w:rPr>
      </w:pPr>
      <w:r>
        <w:drawing>
          <wp:inline distT="0" distB="0" distL="0" distR="0">
            <wp:extent cx="3801745" cy="2851150"/>
            <wp:effectExtent l="19050" t="0" r="8246" b="0"/>
            <wp:docPr id="11" name="图片 1" descr="C:\Users\Administrator\AppData\Roaming\DingTalk\570231349_v2\ImageFiles\04\lADPJw1WSWhdonHNC9DND8A_4032_3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C:\Users\Administrator\AppData\Roaming\DingTalk\570231349_v2\ImageFiles\04\lADPJw1WSWhdonHNC9DND8A_4032_3024.jpg"/>
                    <pic:cNvPicPr>
                      <a:picLocks noChangeAspect="1" noChangeArrowheads="1"/>
                    </pic:cNvPicPr>
                  </pic:nvPicPr>
                  <pic:blipFill>
                    <a:blip r:embed="rId16" cstate="print"/>
                    <a:srcRect/>
                    <a:stretch>
                      <a:fillRect/>
                    </a:stretch>
                  </pic:blipFill>
                  <pic:spPr>
                    <a:xfrm>
                      <a:off x="0" y="0"/>
                      <a:ext cx="3805084" cy="2853814"/>
                    </a:xfrm>
                    <a:prstGeom prst="rect">
                      <a:avLst/>
                    </a:prstGeom>
                    <a:noFill/>
                    <a:ln w="9525">
                      <a:noFill/>
                      <a:miter lim="800000"/>
                      <a:headEnd/>
                      <a:tailEnd/>
                    </a:ln>
                  </pic:spPr>
                </pic:pic>
              </a:graphicData>
            </a:graphic>
          </wp:inline>
        </w:drawing>
      </w:r>
    </w:p>
    <w:p>
      <w:pPr>
        <w:keepNext w:val="0"/>
        <w:keepLines w:val="0"/>
        <w:pageBreakBefore w:val="0"/>
        <w:widowControl w:val="0"/>
        <w:tabs>
          <w:tab w:val="left" w:pos="330"/>
          <w:tab w:val="center" w:pos="4153"/>
        </w:tabs>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color w:val="000000"/>
          <w:sz w:val="32"/>
          <w:szCs w:val="32"/>
        </w:rPr>
      </w:pPr>
    </w:p>
    <w:p>
      <w:pPr>
        <w:keepNext w:val="0"/>
        <w:keepLines w:val="0"/>
        <w:pageBreakBefore w:val="0"/>
        <w:widowControl w:val="0"/>
        <w:tabs>
          <w:tab w:val="left" w:pos="330"/>
          <w:tab w:val="center" w:pos="4153"/>
        </w:tabs>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⑥目录范例</w:t>
      </w:r>
    </w:p>
    <w:sdt>
      <w:sdtPr>
        <w:rPr>
          <w:rFonts w:ascii="宋体" w:hAnsi="宋体" w:eastAsia="宋体"/>
          <w:kern w:val="0"/>
          <w:sz w:val="20"/>
          <w:szCs w:val="20"/>
        </w:rPr>
        <w:id w:val="147479706"/>
        <w:docPartObj>
          <w:docPartGallery w:val="Table of Contents"/>
          <w:docPartUnique/>
        </w:docPartObj>
      </w:sdtPr>
      <w:sdtEndPr>
        <w:rPr>
          <w:rFonts w:ascii="宋体" w:hAnsi="宋体" w:eastAsia="宋体"/>
          <w:kern w:val="0"/>
          <w:sz w:val="20"/>
          <w:szCs w:val="20"/>
        </w:rPr>
      </w:sdtEndPr>
      <w:sdtContent>
        <w:p>
          <w:pPr>
            <w:spacing w:line="360" w:lineRule="auto"/>
            <w:jc w:val="center"/>
            <w:rPr>
              <w:rFonts w:ascii="仿宋_GB2312" w:hAnsi="仿宋_GB2312" w:eastAsia="仿宋_GB2312" w:cs="仿宋_GB2312"/>
              <w:b/>
              <w:bCs/>
              <w:kern w:val="0"/>
              <w:sz w:val="28"/>
              <w:szCs w:val="28"/>
              <w:lang w:val="zh-CN"/>
            </w:rPr>
          </w:pPr>
          <w:bookmarkStart w:id="0" w:name="_Toc8507_WPSOffice_Type2"/>
          <w:r>
            <w:rPr>
              <w:rFonts w:hint="eastAsia" w:ascii="宋体" w:hAnsi="宋体" w:eastAsia="宋体" w:cs="宋体"/>
              <w:b/>
              <w:bCs/>
              <w:sz w:val="52"/>
              <w:szCs w:val="52"/>
            </w:rPr>
            <w:t>Ⅱ-1统筹规划与组织实施</w:t>
          </w:r>
        </w:p>
        <w:p>
          <w:pPr>
            <w:jc w:val="center"/>
          </w:pPr>
        </w:p>
        <w:p>
          <w:pPr>
            <w:pStyle w:val="14"/>
            <w:tabs>
              <w:tab w:val="right" w:leader="dot" w:pos="8306"/>
            </w:tabs>
            <w:rPr>
              <w:b/>
              <w:bCs/>
            </w:rPr>
          </w:pPr>
          <w:r>
            <w:rPr>
              <w:rFonts w:hint="eastAsia" w:ascii="黑体" w:hAnsi="黑体" w:eastAsia="黑体" w:cs="黑体"/>
              <w:b/>
              <w:bCs/>
              <w:sz w:val="28"/>
              <w:szCs w:val="28"/>
            </w:rPr>
            <w:t>Ⅲ-3建立思想政治工作领导小组，学校主要领导每学期至少参加学生日常思想政治教育2次以上，学校分管负责同志每学期到堂听思想政治理论课2次以上</w:t>
          </w:r>
          <w:r>
            <w:rPr>
              <w:b/>
              <w:bCs/>
            </w:rPr>
            <w:tab/>
          </w:r>
          <w:r>
            <w:rPr>
              <w:b/>
              <w:bCs/>
            </w:rPr>
            <w:t>1</w:t>
          </w:r>
        </w:p>
        <w:p>
          <w:pPr>
            <w:pStyle w:val="15"/>
            <w:tabs>
              <w:tab w:val="right" w:leader="dot" w:pos="8306"/>
            </w:tabs>
            <w:spacing w:line="360" w:lineRule="auto"/>
            <w:ind w:left="420"/>
            <w:rPr>
              <w:rFonts w:hint="eastAsia" w:ascii="仿宋_GB2312" w:hAnsi="仿宋_GB2312" w:cs="仿宋_GB2312" w:eastAsiaTheme="minorEastAsia"/>
              <w:sz w:val="21"/>
              <w:szCs w:val="21"/>
              <w:lang w:eastAsia="zh-CN"/>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.Ⅲ-3创建</w:t>
          </w:r>
          <w:r>
            <w:rPr>
              <w:rFonts w:hint="eastAsia" w:ascii="仿宋_GB2312" w:hAnsi="仿宋_GB2312" w:eastAsia="仿宋_GB2312" w:cs="仿宋_GB2312"/>
              <w:sz w:val="21"/>
              <w:szCs w:val="21"/>
              <w:lang w:val="en-US" w:eastAsia="zh-CN"/>
            </w:rPr>
            <w:t>内容开展情况</w:t>
          </w:r>
          <w:r>
            <w:rPr>
              <w:rFonts w:hint="default"/>
              <w:sz w:val="21"/>
              <w:szCs w:val="24"/>
            </w:rPr>
            <w:tab/>
          </w:r>
          <w:r>
            <w:rPr>
              <w:rFonts w:hint="eastAsia"/>
              <w:sz w:val="21"/>
              <w:szCs w:val="24"/>
              <w:lang w:val="en-US" w:eastAsia="zh-CN"/>
            </w:rPr>
            <w:t>2</w:t>
          </w:r>
        </w:p>
        <w:p>
          <w:pPr>
            <w:pStyle w:val="15"/>
            <w:tabs>
              <w:tab w:val="right" w:leader="dot" w:pos="8306"/>
            </w:tabs>
            <w:spacing w:line="360" w:lineRule="auto"/>
            <w:ind w:left="420"/>
            <w:rPr>
              <w:rFonts w:hint="eastAsia" w:eastAsiaTheme="minorEastAsia"/>
              <w:lang w:eastAsia="zh-CN"/>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.《关于调整郑州铁路职业技术学院思想政治教育工作领导小组的通知》</w:t>
          </w:r>
          <w:r>
            <w:tab/>
          </w:r>
          <w:r>
            <w:rPr>
              <w:rFonts w:hint="eastAsia"/>
              <w:lang w:val="en-US" w:eastAsia="zh-CN"/>
            </w:rPr>
            <w:t>3</w:t>
          </w:r>
        </w:p>
        <w:p>
          <w:pPr>
            <w:pStyle w:val="15"/>
            <w:tabs>
              <w:tab w:val="right" w:leader="dot" w:pos="8306"/>
            </w:tabs>
            <w:spacing w:line="360" w:lineRule="auto"/>
            <w:ind w:left="420"/>
            <w:rPr>
              <w:rFonts w:hint="eastAsia" w:eastAsiaTheme="minorEastAsia"/>
              <w:lang w:eastAsia="zh-CN"/>
            </w:rPr>
          </w:pPr>
          <w:r>
            <w:rPr>
              <w:rFonts w:hint="eastAsia" w:ascii="仿宋_GB2312" w:hAnsi="仿宋_GB2312" w:eastAsia="仿宋_GB2312" w:cs="仿宋_GB2312"/>
              <w:sz w:val="21"/>
              <w:szCs w:val="24"/>
              <w:lang w:val="en-US" w:eastAsia="zh-CN"/>
            </w:rPr>
            <w:t>3</w:t>
          </w:r>
          <w:r>
            <w:rPr>
              <w:rFonts w:hint="eastAsia" w:ascii="仿宋_GB2312" w:hAnsi="仿宋_GB2312" w:eastAsia="仿宋_GB2312" w:cs="仿宋_GB2312"/>
              <w:sz w:val="21"/>
              <w:szCs w:val="24"/>
            </w:rPr>
            <w:t>.2019年以来领导干部上好春季、秋季开学第一课的图文资料</w:t>
          </w:r>
          <w:r>
            <w:tab/>
          </w:r>
          <w:r>
            <w:rPr>
              <w:rFonts w:hint="eastAsia"/>
              <w:lang w:val="en-US" w:eastAsia="zh-CN"/>
            </w:rPr>
            <w:t>5</w:t>
          </w:r>
        </w:p>
        <w:p>
          <w:pPr>
            <w:pStyle w:val="15"/>
            <w:tabs>
              <w:tab w:val="right" w:leader="dot" w:pos="8306"/>
            </w:tabs>
            <w:spacing w:line="360" w:lineRule="auto"/>
            <w:ind w:left="420"/>
            <w:rPr>
              <w:rFonts w:hint="eastAsia" w:ascii="仿宋_GB2312" w:hAnsi="仿宋_GB2312" w:eastAsia="仿宋_GB2312" w:cs="仿宋_GB2312"/>
              <w:sz w:val="21"/>
              <w:szCs w:val="21"/>
              <w:lang w:val="en-US" w:eastAsia="zh-CN"/>
            </w:rPr>
          </w:pPr>
          <w:sdt>
            <w:sdtPr>
              <w:rPr>
                <w:rFonts w:hint="default" w:ascii="宋体" w:hAnsi="宋体" w:cs="宋体"/>
                <w:sz w:val="24"/>
                <w:szCs w:val="24"/>
                <w:lang w:val="en-US"/>
              </w:rPr>
              <w:id w:val="147478888"/>
            </w:sdtPr>
            <w:sdtEndPr>
              <w:rPr>
                <w:rFonts w:hint="eastAsia" w:ascii="仿宋_GB2312" w:hAnsi="仿宋_GB2312" w:eastAsia="仿宋_GB2312" w:cs="仿宋_GB2312"/>
                <w:sz w:val="21"/>
                <w:szCs w:val="21"/>
                <w:lang w:val="en-US"/>
              </w:rPr>
            </w:sdtEndPr>
            <w:sdtContent>
              <w:r>
                <w:rPr>
                  <w:rFonts w:hint="eastAsia" w:ascii="宋体" w:hAnsi="宋体" w:cs="宋体"/>
                  <w:sz w:val="24"/>
                  <w:szCs w:val="24"/>
                  <w:lang w:val="en-US" w:eastAsia="zh-CN"/>
                </w:rPr>
                <w:t>4</w:t>
              </w:r>
              <w:r>
                <w:rPr>
                  <w:rFonts w:hint="eastAsia" w:ascii="仿宋_GB2312" w:hAnsi="仿宋_GB2312" w:eastAsia="仿宋_GB2312" w:cs="仿宋_GB2312"/>
                  <w:sz w:val="21"/>
                  <w:szCs w:val="21"/>
                </w:rPr>
                <w:t>.2019年以来校领导参加学生日常思想政治教育工作计划</w:t>
              </w:r>
            </w:sdtContent>
          </w:sdt>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lang w:val="en-US" w:eastAsia="zh-CN"/>
            </w:rPr>
            <w:t>7</w:t>
          </w:r>
        </w:p>
        <w:p>
          <w:pPr>
            <w:pStyle w:val="15"/>
            <w:tabs>
              <w:tab w:val="right" w:leader="dot" w:pos="8306"/>
            </w:tabs>
            <w:spacing w:line="360" w:lineRule="auto"/>
            <w:ind w:left="42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.2019年以来校领导到堂听思想政治理论课工作计划</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lang w:val="en-US" w:eastAsia="zh-CN"/>
            </w:rPr>
            <w:t>9</w:t>
          </w:r>
        </w:p>
        <w:p>
          <w:pPr>
            <w:pStyle w:val="15"/>
            <w:tabs>
              <w:tab w:val="right" w:leader="dot" w:pos="8306"/>
            </w:tabs>
            <w:spacing w:line="360" w:lineRule="auto"/>
            <w:ind w:left="42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.2019年以来校领导参加学生日常思想政治教育和到堂听思想政治理论课的图文资料汇总</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lang w:val="en-US" w:eastAsia="zh-CN"/>
            </w:rPr>
            <w:t>12</w:t>
          </w:r>
        </w:p>
        <w:bookmarkEnd w:id="0"/>
        <w:p>
          <w:pPr>
            <w:pStyle w:val="15"/>
            <w:tabs>
              <w:tab w:val="right" w:leader="dot" w:pos="8306"/>
            </w:tabs>
            <w:spacing w:line="360" w:lineRule="auto"/>
            <w:ind w:left="420"/>
            <w:rPr>
              <w:rFonts w:eastAsia="宋体"/>
            </w:rPr>
          </w:pPr>
        </w:p>
        <w:p>
          <w:pPr>
            <w:pStyle w:val="15"/>
            <w:tabs>
              <w:tab w:val="right" w:leader="dot" w:pos="8306"/>
            </w:tabs>
            <w:ind w:left="0" w:leftChars="0" w:firstLine="0" w:firstLineChars="0"/>
            <w:outlineLvl w:val="1"/>
          </w:pPr>
        </w:p>
      </w:sdtContent>
    </w:sdt>
    <w:p>
      <w:pPr>
        <w:spacing w:line="560" w:lineRule="exact"/>
      </w:pPr>
    </w:p>
    <w:p>
      <w:pPr>
        <w:spacing w:line="560" w:lineRule="exact"/>
      </w:pPr>
    </w:p>
    <w:sectPr>
      <w:pgSz w:w="11906" w:h="16838"/>
      <w:pgMar w:top="2098" w:right="1417" w:bottom="1984"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仿宋_GB2312"/>
        <w:sz w:val="28"/>
        <w:szCs w:val="28"/>
      </w:rPr>
    </w:pPr>
    <w:r>
      <w:rPr>
        <w:rFonts w:hint="eastAsia" w:ascii="仿宋_GB2312"/>
        <w:sz w:val="28"/>
        <w:szCs w:val="28"/>
      </w:rPr>
      <w:fldChar w:fldCharType="begin"/>
    </w:r>
    <w:r>
      <w:rPr>
        <w:rFonts w:hint="eastAsia" w:ascii="仿宋_GB2312"/>
        <w:sz w:val="28"/>
        <w:szCs w:val="28"/>
      </w:rPr>
      <w:instrText xml:space="preserve">PAGE   \* MERGEFORMAT</w:instrText>
    </w:r>
    <w:r>
      <w:rPr>
        <w:rFonts w:hint="eastAsia" w:ascii="仿宋_GB2312"/>
        <w:sz w:val="28"/>
        <w:szCs w:val="28"/>
      </w:rPr>
      <w:fldChar w:fldCharType="separate"/>
    </w:r>
    <w:r>
      <w:rPr>
        <w:rFonts w:ascii="仿宋_GB2312"/>
        <w:sz w:val="28"/>
        <w:szCs w:val="28"/>
        <w:lang w:val="zh-CN"/>
      </w:rPr>
      <w:t>-</w:t>
    </w:r>
    <w:r>
      <w:rPr>
        <w:rFonts w:ascii="仿宋_GB2312"/>
        <w:sz w:val="28"/>
        <w:szCs w:val="28"/>
      </w:rPr>
      <w:t xml:space="preserve"> 1 -</w:t>
    </w:r>
    <w:r>
      <w:rPr>
        <w:rFonts w:hint="eastAsia" w:ascii="仿宋_GB2312"/>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9"/>
                              <w:rFonts w:ascii="仿宋_GB2312" w:eastAsia="仿宋_GB2312"/>
                              <w:sz w:val="24"/>
                              <w:szCs w:val="24"/>
                            </w:rPr>
                          </w:pPr>
                          <w:r>
                            <w:rPr>
                              <w:rFonts w:ascii="Times New Roman" w:hAnsi="Times New Roman" w:eastAsia="仿宋_GB2312" w:cs="Times New Roman"/>
                              <w:sz w:val="24"/>
                              <w:szCs w:val="24"/>
                            </w:rPr>
                            <w:fldChar w:fldCharType="begin"/>
                          </w:r>
                          <w:r>
                            <w:rPr>
                              <w:rStyle w:val="9"/>
                              <w:rFonts w:ascii="Times New Roman" w:hAnsi="Times New Roman" w:eastAsia="仿宋_GB2312" w:cs="Times New Roman"/>
                              <w:sz w:val="24"/>
                              <w:szCs w:val="24"/>
                            </w:rPr>
                            <w:instrText xml:space="preserve">PAGE  </w:instrText>
                          </w:r>
                          <w:r>
                            <w:rPr>
                              <w:rFonts w:ascii="Times New Roman" w:hAnsi="Times New Roman" w:eastAsia="仿宋_GB2312" w:cs="Times New Roman"/>
                              <w:sz w:val="24"/>
                              <w:szCs w:val="24"/>
                            </w:rPr>
                            <w:fldChar w:fldCharType="separate"/>
                          </w:r>
                          <w:r>
                            <w:rPr>
                              <w:rStyle w:val="9"/>
                              <w:rFonts w:ascii="Times New Roman" w:hAnsi="Times New Roman" w:eastAsia="仿宋_GB2312" w:cs="Times New Roman"/>
                              <w:sz w:val="24"/>
                              <w:szCs w:val="24"/>
                            </w:rPr>
                            <w:t>13</w:t>
                          </w:r>
                          <w:r>
                            <w:rPr>
                              <w:rFonts w:ascii="Times New Roman" w:hAnsi="Times New Roman" w:eastAsia="仿宋_GB2312" w:cs="Times New Roman"/>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3"/>
                      <w:rPr>
                        <w:rStyle w:val="9"/>
                        <w:rFonts w:ascii="仿宋_GB2312" w:eastAsia="仿宋_GB2312"/>
                        <w:sz w:val="24"/>
                        <w:szCs w:val="24"/>
                      </w:rPr>
                    </w:pPr>
                    <w:r>
                      <w:rPr>
                        <w:rFonts w:ascii="Times New Roman" w:hAnsi="Times New Roman" w:eastAsia="仿宋_GB2312" w:cs="Times New Roman"/>
                        <w:sz w:val="24"/>
                        <w:szCs w:val="24"/>
                      </w:rPr>
                      <w:fldChar w:fldCharType="begin"/>
                    </w:r>
                    <w:r>
                      <w:rPr>
                        <w:rStyle w:val="9"/>
                        <w:rFonts w:ascii="Times New Roman" w:hAnsi="Times New Roman" w:eastAsia="仿宋_GB2312" w:cs="Times New Roman"/>
                        <w:sz w:val="24"/>
                        <w:szCs w:val="24"/>
                      </w:rPr>
                      <w:instrText xml:space="preserve">PAGE  </w:instrText>
                    </w:r>
                    <w:r>
                      <w:rPr>
                        <w:rFonts w:ascii="Times New Roman" w:hAnsi="Times New Roman" w:eastAsia="仿宋_GB2312" w:cs="Times New Roman"/>
                        <w:sz w:val="24"/>
                        <w:szCs w:val="24"/>
                      </w:rPr>
                      <w:fldChar w:fldCharType="separate"/>
                    </w:r>
                    <w:r>
                      <w:rPr>
                        <w:rStyle w:val="9"/>
                        <w:rFonts w:ascii="Times New Roman" w:hAnsi="Times New Roman" w:eastAsia="仿宋_GB2312" w:cs="Times New Roman"/>
                        <w:sz w:val="24"/>
                        <w:szCs w:val="24"/>
                      </w:rPr>
                      <w:t>13</w:t>
                    </w:r>
                    <w:r>
                      <w:rPr>
                        <w:rFonts w:ascii="Times New Roman" w:hAnsi="Times New Roman" w:eastAsia="仿宋_GB2312" w:cs="Times New Roman"/>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- 5 -</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zZmQ3ODRmZmU0ZWFhYjBmYmViNjIzOWY4NmZiZTUifQ=="/>
  </w:docVars>
  <w:rsids>
    <w:rsidRoot w:val="00172A27"/>
    <w:rsid w:val="00065EE3"/>
    <w:rsid w:val="00090663"/>
    <w:rsid w:val="000E2586"/>
    <w:rsid w:val="000E5CE2"/>
    <w:rsid w:val="0021101B"/>
    <w:rsid w:val="00280945"/>
    <w:rsid w:val="003007E2"/>
    <w:rsid w:val="00336BCA"/>
    <w:rsid w:val="00371C09"/>
    <w:rsid w:val="003A2D52"/>
    <w:rsid w:val="003F4DB9"/>
    <w:rsid w:val="00400E67"/>
    <w:rsid w:val="00410857"/>
    <w:rsid w:val="00427602"/>
    <w:rsid w:val="00484A71"/>
    <w:rsid w:val="005601C2"/>
    <w:rsid w:val="00667A6B"/>
    <w:rsid w:val="006840E1"/>
    <w:rsid w:val="00693583"/>
    <w:rsid w:val="006B0352"/>
    <w:rsid w:val="00734DE4"/>
    <w:rsid w:val="00781405"/>
    <w:rsid w:val="007C237C"/>
    <w:rsid w:val="00840388"/>
    <w:rsid w:val="009A50B1"/>
    <w:rsid w:val="00A73AFF"/>
    <w:rsid w:val="00A7576E"/>
    <w:rsid w:val="00AA032E"/>
    <w:rsid w:val="00B14E5D"/>
    <w:rsid w:val="00BD40F4"/>
    <w:rsid w:val="00BF761A"/>
    <w:rsid w:val="00C27B47"/>
    <w:rsid w:val="00C52C55"/>
    <w:rsid w:val="00C55E4B"/>
    <w:rsid w:val="00C664A3"/>
    <w:rsid w:val="00CB3C7E"/>
    <w:rsid w:val="00CE2FCD"/>
    <w:rsid w:val="00CF4CD4"/>
    <w:rsid w:val="00D076C3"/>
    <w:rsid w:val="00D548C3"/>
    <w:rsid w:val="00D9369F"/>
    <w:rsid w:val="00DB0005"/>
    <w:rsid w:val="00DB3D59"/>
    <w:rsid w:val="00DD5D47"/>
    <w:rsid w:val="00DD7E55"/>
    <w:rsid w:val="00E20676"/>
    <w:rsid w:val="00EC15EC"/>
    <w:rsid w:val="00EE6729"/>
    <w:rsid w:val="00EF2443"/>
    <w:rsid w:val="00F171FB"/>
    <w:rsid w:val="00F26168"/>
    <w:rsid w:val="02542BF2"/>
    <w:rsid w:val="03323FF9"/>
    <w:rsid w:val="04F549B6"/>
    <w:rsid w:val="050A59EE"/>
    <w:rsid w:val="05F41499"/>
    <w:rsid w:val="07DF640D"/>
    <w:rsid w:val="0C723D33"/>
    <w:rsid w:val="0EB112B0"/>
    <w:rsid w:val="0FAB17C3"/>
    <w:rsid w:val="10380E2F"/>
    <w:rsid w:val="10FE1327"/>
    <w:rsid w:val="11596304"/>
    <w:rsid w:val="118C2FC8"/>
    <w:rsid w:val="11A06781"/>
    <w:rsid w:val="131D00A3"/>
    <w:rsid w:val="1388651A"/>
    <w:rsid w:val="14F54AA4"/>
    <w:rsid w:val="152615C5"/>
    <w:rsid w:val="18560F58"/>
    <w:rsid w:val="192B7C0A"/>
    <w:rsid w:val="1C0F20B8"/>
    <w:rsid w:val="21431B30"/>
    <w:rsid w:val="21845DD2"/>
    <w:rsid w:val="22A40CE4"/>
    <w:rsid w:val="22C82D68"/>
    <w:rsid w:val="246E6CE2"/>
    <w:rsid w:val="25AF4053"/>
    <w:rsid w:val="26B97948"/>
    <w:rsid w:val="27DB01E1"/>
    <w:rsid w:val="29022244"/>
    <w:rsid w:val="297E5342"/>
    <w:rsid w:val="2CC16D63"/>
    <w:rsid w:val="2CC3220B"/>
    <w:rsid w:val="2D531E15"/>
    <w:rsid w:val="2FC84523"/>
    <w:rsid w:val="30F438BB"/>
    <w:rsid w:val="343660D4"/>
    <w:rsid w:val="34EC3334"/>
    <w:rsid w:val="38A04731"/>
    <w:rsid w:val="3B047C46"/>
    <w:rsid w:val="3BC64B5F"/>
    <w:rsid w:val="3DEC1BF6"/>
    <w:rsid w:val="41575F44"/>
    <w:rsid w:val="42801DE0"/>
    <w:rsid w:val="459B2822"/>
    <w:rsid w:val="4775528E"/>
    <w:rsid w:val="47966E79"/>
    <w:rsid w:val="47A60598"/>
    <w:rsid w:val="496D6C31"/>
    <w:rsid w:val="49E719BF"/>
    <w:rsid w:val="4A9A553A"/>
    <w:rsid w:val="4BF50FAD"/>
    <w:rsid w:val="4C7C09C0"/>
    <w:rsid w:val="4D78331B"/>
    <w:rsid w:val="4E3624EB"/>
    <w:rsid w:val="4F926F97"/>
    <w:rsid w:val="4FD74662"/>
    <w:rsid w:val="51912C4B"/>
    <w:rsid w:val="52565186"/>
    <w:rsid w:val="544915F0"/>
    <w:rsid w:val="58D7547C"/>
    <w:rsid w:val="597A45F3"/>
    <w:rsid w:val="59B63BF9"/>
    <w:rsid w:val="5AD65BF7"/>
    <w:rsid w:val="5AD8524A"/>
    <w:rsid w:val="5B171F97"/>
    <w:rsid w:val="5B5611BE"/>
    <w:rsid w:val="5B977B7E"/>
    <w:rsid w:val="617D5710"/>
    <w:rsid w:val="61AD010F"/>
    <w:rsid w:val="61DE2E4F"/>
    <w:rsid w:val="61E30413"/>
    <w:rsid w:val="62032BFF"/>
    <w:rsid w:val="62094103"/>
    <w:rsid w:val="624E319F"/>
    <w:rsid w:val="62BB31A6"/>
    <w:rsid w:val="62FC4DE9"/>
    <w:rsid w:val="63D43AC8"/>
    <w:rsid w:val="658B659D"/>
    <w:rsid w:val="6761079E"/>
    <w:rsid w:val="67A22E5B"/>
    <w:rsid w:val="689116C5"/>
    <w:rsid w:val="6A333E7E"/>
    <w:rsid w:val="6D2E6D9B"/>
    <w:rsid w:val="6EC173C4"/>
    <w:rsid w:val="7201685E"/>
    <w:rsid w:val="72AC52E1"/>
    <w:rsid w:val="744C7569"/>
    <w:rsid w:val="76027F0A"/>
    <w:rsid w:val="77BE4E9B"/>
    <w:rsid w:val="794415A8"/>
    <w:rsid w:val="7A19496D"/>
    <w:rsid w:val="7ACA7CD9"/>
    <w:rsid w:val="7B337B1D"/>
    <w:rsid w:val="7D8A5124"/>
    <w:rsid w:val="7DAE29AF"/>
    <w:rsid w:val="7EBB41C4"/>
    <w:rsid w:val="7EF07A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character" w:styleId="8">
    <w:name w:val="Strong"/>
    <w:basedOn w:val="7"/>
    <w:qFormat/>
    <w:uiPriority w:val="22"/>
    <w:rPr>
      <w:b/>
      <w:bCs/>
    </w:rPr>
  </w:style>
  <w:style w:type="character" w:styleId="9">
    <w:name w:val="page number"/>
    <w:basedOn w:val="7"/>
    <w:qFormat/>
    <w:uiPriority w:val="0"/>
  </w:style>
  <w:style w:type="character" w:customStyle="1" w:styleId="10">
    <w:name w:val="批注框文本 字符"/>
    <w:basedOn w:val="7"/>
    <w:link w:val="2"/>
    <w:qFormat/>
    <w:uiPriority w:val="0"/>
    <w:rPr>
      <w:rFonts w:asciiTheme="minorHAnsi" w:hAnsiTheme="minorHAnsi" w:eastAsiaTheme="minorEastAsia" w:cstheme="minorBidi"/>
      <w:kern w:val="2"/>
      <w:sz w:val="18"/>
      <w:szCs w:val="18"/>
    </w:rPr>
  </w:style>
  <w:style w:type="paragraph" w:customStyle="1" w:styleId="11">
    <w:name w:val="p_text_indent_23"/>
    <w:basedOn w:val="1"/>
    <w:qFormat/>
    <w:uiPriority w:val="0"/>
    <w:pPr>
      <w:widowControl/>
      <w:spacing w:before="100" w:beforeAutospacing="1" w:after="100" w:afterAutospacing="1" w:line="480" w:lineRule="auto"/>
      <w:ind w:firstLine="480"/>
      <w:jc w:val="left"/>
    </w:pPr>
    <w:rPr>
      <w:rFonts w:ascii="宋体" w:hAnsi="宋体" w:eastAsia="宋体" w:cs="宋体"/>
      <w:kern w:val="0"/>
      <w:sz w:val="30"/>
      <w:szCs w:val="30"/>
    </w:rPr>
  </w:style>
  <w:style w:type="paragraph" w:customStyle="1" w:styleId="12">
    <w:name w:val="Char Char Char Char"/>
    <w:basedOn w:val="1"/>
    <w:semiHidden/>
    <w:qFormat/>
    <w:uiPriority w:val="0"/>
    <w:pPr>
      <w:widowControl/>
      <w:spacing w:after="160" w:line="240" w:lineRule="exact"/>
      <w:jc w:val="left"/>
    </w:pPr>
    <w:rPr>
      <w:rFonts w:ascii="Verdana" w:hAnsi="Verdana" w:eastAsia="宋体" w:cs="Times New Roman"/>
      <w:kern w:val="0"/>
      <w:sz w:val="20"/>
      <w:szCs w:val="20"/>
      <w:lang w:eastAsia="en-US"/>
    </w:rPr>
  </w:style>
  <w:style w:type="character" w:customStyle="1" w:styleId="13">
    <w:name w:val="页脚 字符"/>
    <w:link w:val="3"/>
    <w:qFormat/>
    <w:uiPriority w:val="0"/>
    <w:rPr>
      <w:rFonts w:asciiTheme="minorHAnsi" w:hAnsiTheme="minorHAnsi" w:eastAsiaTheme="minorEastAsia" w:cstheme="minorBidi"/>
      <w:kern w:val="2"/>
      <w:sz w:val="18"/>
      <w:szCs w:val="18"/>
    </w:rPr>
  </w:style>
  <w:style w:type="paragraph" w:customStyle="1" w:styleId="14">
    <w:name w:val="WPSOffice手动目录 1"/>
    <w:uiPriority w:val="0"/>
    <w:rPr>
      <w:rFonts w:asciiTheme="minorHAnsi" w:hAnsiTheme="minorHAnsi" w:eastAsiaTheme="minorEastAsia" w:cstheme="minorBidi"/>
      <w:lang w:val="en-US" w:eastAsia="zh-CN" w:bidi="ar-SA"/>
    </w:rPr>
  </w:style>
  <w:style w:type="paragraph" w:customStyle="1" w:styleId="15">
    <w:name w:val="WPSOffice手动目录 2"/>
    <w:qFormat/>
    <w:uiPriority w:val="0"/>
    <w:pPr>
      <w:ind w:left="200" w:leftChars="2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13</Pages>
  <Words>2992</Words>
  <Characters>3210</Characters>
  <Lines>23</Lines>
  <Paragraphs>6</Paragraphs>
  <TotalTime>6</TotalTime>
  <ScaleCrop>false</ScaleCrop>
  <LinksUpToDate>false</LinksUpToDate>
  <CharactersWithSpaces>3318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2022-05-20T10:08:00Z</dcterms:created>
  <dc:creator>1</dc:creator>
  <cp:lastModifiedBy>Administrator</cp:lastModifiedBy>
  <cp:lastPrinted>2019-07-24T07:32:00Z</cp:lastPrinted>
  <dcterms:modified xsi:type="dcterms:W3CDTF">2022-06-06T08:48:03Z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B169D99653804791831A7798B67776BD</vt:lpwstr>
  </property>
</Properties>
</file>