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F4" w:rsidRPr="00900AF4" w:rsidRDefault="00900AF4" w:rsidP="00900AF4">
      <w:pPr>
        <w:widowControl/>
        <w:shd w:val="clear" w:color="auto" w:fill="FFFFFF"/>
        <w:spacing w:after="60"/>
        <w:jc w:val="center"/>
        <w:outlineLvl w:val="1"/>
        <w:rPr>
          <w:rFonts w:ascii="微软雅黑" w:eastAsia="微软雅黑" w:hAnsi="微软雅黑" w:cs="宋体"/>
          <w:color w:val="000000"/>
          <w:kern w:val="0"/>
          <w:sz w:val="29"/>
          <w:szCs w:val="29"/>
        </w:rPr>
      </w:pPr>
      <w:r w:rsidRPr="00900AF4">
        <w:rPr>
          <w:rFonts w:ascii="微软雅黑" w:eastAsia="微软雅黑" w:hAnsi="微软雅黑" w:cs="宋体" w:hint="eastAsia"/>
          <w:color w:val="000000"/>
          <w:kern w:val="0"/>
          <w:sz w:val="29"/>
          <w:szCs w:val="29"/>
        </w:rPr>
        <w:t>中共河南省委办公厅 河南省人民政府办公厅关于进一步完善省级财政科研项目资金管理等政策的若干意见</w:t>
      </w:r>
    </w:p>
    <w:p w:rsidR="00900AF4" w:rsidRDefault="00900AF4" w:rsidP="00900AF4">
      <w:pPr>
        <w:widowControl/>
        <w:shd w:val="clear" w:color="auto" w:fill="FFFFFF"/>
        <w:spacing w:line="240" w:lineRule="atLeast"/>
        <w:jc w:val="center"/>
        <w:rPr>
          <w:rFonts w:ascii="微软雅黑" w:eastAsia="微软雅黑" w:hAnsi="微软雅黑" w:cs="宋体" w:hint="eastAsia"/>
          <w:color w:val="4395F5"/>
          <w:kern w:val="0"/>
          <w:sz w:val="24"/>
          <w:szCs w:val="24"/>
        </w:rPr>
      </w:pPr>
      <w:r w:rsidRPr="00900AF4">
        <w:rPr>
          <w:rFonts w:ascii="微软雅黑" w:eastAsia="微软雅黑" w:hAnsi="微软雅黑" w:cs="宋体" w:hint="eastAsia"/>
          <w:color w:val="999999"/>
          <w:kern w:val="0"/>
          <w:sz w:val="24"/>
          <w:szCs w:val="24"/>
        </w:rPr>
        <w:t>2017-06-13</w:t>
      </w:r>
      <w:r w:rsidRPr="00900AF4">
        <w:rPr>
          <w:rFonts w:ascii="微软雅黑" w:eastAsia="微软雅黑" w:hAnsi="微软雅黑" w:cs="宋体" w:hint="eastAsia"/>
          <w:color w:val="000000"/>
          <w:kern w:val="0"/>
          <w:sz w:val="24"/>
          <w:szCs w:val="24"/>
        </w:rPr>
        <w:t xml:space="preserve">      </w:t>
      </w:r>
      <w:r w:rsidRPr="00900AF4">
        <w:rPr>
          <w:rFonts w:ascii="微软雅黑" w:eastAsia="微软雅黑" w:hAnsi="微软雅黑" w:cs="宋体" w:hint="eastAsia"/>
          <w:color w:val="999999"/>
          <w:kern w:val="0"/>
          <w:sz w:val="24"/>
          <w:szCs w:val="24"/>
        </w:rPr>
        <w:t>河南科技网</w:t>
      </w:r>
      <w:r w:rsidRPr="00900AF4">
        <w:rPr>
          <w:rFonts w:ascii="微软雅黑" w:eastAsia="微软雅黑" w:hAnsi="微软雅黑" w:cs="宋体" w:hint="eastAsia"/>
          <w:color w:val="000000"/>
          <w:kern w:val="0"/>
          <w:sz w:val="24"/>
          <w:szCs w:val="24"/>
        </w:rPr>
        <w:t xml:space="preserve">      </w:t>
      </w:r>
      <w:r w:rsidRPr="00900AF4">
        <w:rPr>
          <w:rFonts w:ascii="微软雅黑" w:eastAsia="微软雅黑" w:hAnsi="微软雅黑" w:cs="宋体" w:hint="eastAsia"/>
          <w:color w:val="4395F5"/>
          <w:kern w:val="0"/>
          <w:sz w:val="24"/>
          <w:szCs w:val="24"/>
        </w:rPr>
        <w:t>河南省科技厅</w:t>
      </w:r>
    </w:p>
    <w:p w:rsidR="00900AF4" w:rsidRPr="00900AF4" w:rsidRDefault="00900AF4" w:rsidP="00900AF4">
      <w:pPr>
        <w:widowControl/>
        <w:shd w:val="clear" w:color="auto" w:fill="FFFFFF"/>
        <w:spacing w:line="240" w:lineRule="atLeast"/>
        <w:jc w:val="center"/>
        <w:rPr>
          <w:rFonts w:ascii="微软雅黑" w:eastAsia="微软雅黑" w:hAnsi="微软雅黑" w:cs="宋体" w:hint="eastAsia"/>
          <w:color w:val="000000"/>
          <w:kern w:val="0"/>
          <w:sz w:val="24"/>
          <w:szCs w:val="24"/>
        </w:rPr>
      </w:pPr>
    </w:p>
    <w:p w:rsidR="00900AF4" w:rsidRPr="00900AF4" w:rsidRDefault="00900AF4" w:rsidP="00900AF4">
      <w:pPr>
        <w:widowControl/>
        <w:shd w:val="clear" w:color="auto" w:fill="FFFFFF"/>
        <w:spacing w:line="307" w:lineRule="atLeast"/>
        <w:jc w:val="center"/>
        <w:rPr>
          <w:rFonts w:ascii="华文仿宋" w:eastAsia="华文仿宋" w:hAnsi="华文仿宋" w:cs="宋体" w:hint="eastAsia"/>
          <w:color w:val="3E3E3E"/>
          <w:kern w:val="0"/>
          <w:sz w:val="28"/>
          <w:szCs w:val="28"/>
        </w:rPr>
      </w:pPr>
      <w:r w:rsidRPr="00900AF4">
        <w:rPr>
          <w:rFonts w:ascii="华文仿宋" w:eastAsia="华文仿宋" w:hAnsi="华文仿宋" w:cs="宋体" w:hint="eastAsia"/>
          <w:color w:val="3E3E3E"/>
          <w:kern w:val="0"/>
          <w:sz w:val="28"/>
          <w:szCs w:val="28"/>
        </w:rPr>
        <w:t>豫办〔2017〕7号</w:t>
      </w:r>
    </w:p>
    <w:p w:rsidR="00900AF4" w:rsidRPr="00900AF4" w:rsidRDefault="00900AF4" w:rsidP="00900AF4">
      <w:pPr>
        <w:widowControl/>
        <w:shd w:val="clear" w:color="auto" w:fill="FFFFFF"/>
        <w:spacing w:line="307" w:lineRule="atLeast"/>
        <w:jc w:val="left"/>
        <w:rPr>
          <w:rFonts w:ascii="华文仿宋" w:eastAsia="华文仿宋" w:hAnsi="华文仿宋" w:cs="宋体" w:hint="eastAsia"/>
          <w:color w:val="3E3E3E"/>
          <w:kern w:val="0"/>
          <w:sz w:val="28"/>
          <w:szCs w:val="28"/>
        </w:rPr>
      </w:pPr>
      <w:r w:rsidRPr="00900AF4">
        <w:rPr>
          <w:rFonts w:ascii="华文仿宋" w:eastAsia="华文仿宋" w:hAnsi="华文仿宋" w:cs="宋体" w:hint="eastAsia"/>
          <w:color w:val="3E3E3E"/>
          <w:kern w:val="0"/>
          <w:sz w:val="28"/>
          <w:szCs w:val="28"/>
        </w:rPr>
        <w:t xml:space="preserve">    </w:t>
      </w:r>
      <w:r>
        <w:rPr>
          <w:rFonts w:ascii="华文仿宋" w:eastAsia="华文仿宋" w:hAnsi="华文仿宋" w:cs="宋体" w:hint="eastAsia"/>
          <w:color w:val="3E3E3E"/>
          <w:kern w:val="0"/>
          <w:sz w:val="28"/>
          <w:szCs w:val="28"/>
        </w:rPr>
        <w:t xml:space="preserve"> </w:t>
      </w:r>
      <w:r w:rsidRPr="00900AF4">
        <w:rPr>
          <w:rFonts w:ascii="华文仿宋" w:eastAsia="华文仿宋" w:hAnsi="华文仿宋" w:cs="宋体" w:hint="eastAsia"/>
          <w:color w:val="3E3E3E"/>
          <w:kern w:val="0"/>
          <w:sz w:val="28"/>
          <w:szCs w:val="28"/>
        </w:rPr>
        <w:t>为贯彻落实《中共中央办公厅、国务院办公厅印发&lt;关于进一步完善中央财政科研项目资金管理等政策的若干意见&gt;的通知》（中办发〔2016〕50号）精神，进一步完善省级财政科研项目资金管理等政策，结合我省实际，现提出以下意见。 </w:t>
      </w:r>
      <w:r w:rsidRPr="00900AF4">
        <w:rPr>
          <w:rFonts w:ascii="华文仿宋" w:eastAsia="华文仿宋" w:hAnsi="华文仿宋" w:cs="宋体" w:hint="eastAsia"/>
          <w:color w:val="3E3E3E"/>
          <w:kern w:val="0"/>
          <w:sz w:val="28"/>
          <w:szCs w:val="28"/>
        </w:rPr>
        <w:br/>
        <w:t>    一、改进省级财政科研项目资金管理</w:t>
      </w:r>
      <w:r w:rsidRPr="00900AF4">
        <w:rPr>
          <w:rFonts w:ascii="华文仿宋" w:eastAsia="华文仿宋" w:hAnsi="华文仿宋" w:cs="宋体" w:hint="eastAsia"/>
          <w:color w:val="3E3E3E"/>
          <w:kern w:val="0"/>
          <w:sz w:val="28"/>
          <w:szCs w:val="28"/>
        </w:rPr>
        <w:br/>
        <w:t>    1.简化预算编制，下放预算调剂权限。根据科研活动规律和特点，实行部门预算批复</w:t>
      </w:r>
      <w:proofErr w:type="gramStart"/>
      <w:r w:rsidRPr="00900AF4">
        <w:rPr>
          <w:rFonts w:ascii="华文仿宋" w:eastAsia="华文仿宋" w:hAnsi="华文仿宋" w:cs="宋体" w:hint="eastAsia"/>
          <w:color w:val="3E3E3E"/>
          <w:kern w:val="0"/>
          <w:sz w:val="28"/>
          <w:szCs w:val="28"/>
        </w:rPr>
        <w:t>前项目</w:t>
      </w:r>
      <w:proofErr w:type="gramEnd"/>
      <w:r w:rsidRPr="00900AF4">
        <w:rPr>
          <w:rFonts w:ascii="华文仿宋" w:eastAsia="华文仿宋" w:hAnsi="华文仿宋" w:cs="宋体" w:hint="eastAsia"/>
          <w:color w:val="3E3E3E"/>
          <w:kern w:val="0"/>
          <w:sz w:val="28"/>
          <w:szCs w:val="28"/>
        </w:rPr>
        <w:t>资金预拨制度，保证科研人员及时使用项目资金。简化预算编制科目，合并会议费、差旅费、国际合作与交流费科目，由科研人员结合科研活动实际需要编制预算并按规定统筹安排使用。进一步下放预算调剂权限，在项目总预算不变的情况下，直接费用中各支出预算调剂权下放给项目承担单位，其中不超过直接费用10%的，不需要提供预算调整测算依据。省属高校、科研院所科研经费中出国经费不受机关“三公”经费政策约束。（责任单位：省财政厅、项目主管部门、项目承担单位） </w:t>
      </w:r>
      <w:r w:rsidRPr="00900AF4">
        <w:rPr>
          <w:rFonts w:ascii="华文仿宋" w:eastAsia="华文仿宋" w:hAnsi="华文仿宋" w:cs="宋体" w:hint="eastAsia"/>
          <w:color w:val="3E3E3E"/>
          <w:kern w:val="0"/>
          <w:sz w:val="28"/>
          <w:szCs w:val="28"/>
        </w:rPr>
        <w:br/>
        <w:t>    2.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w:t>
      </w:r>
      <w:r w:rsidRPr="00900AF4">
        <w:rPr>
          <w:rFonts w:ascii="华文仿宋" w:eastAsia="华文仿宋" w:hAnsi="华文仿宋" w:cs="宋体" w:hint="eastAsia"/>
          <w:color w:val="3E3E3E"/>
          <w:kern w:val="0"/>
          <w:sz w:val="28"/>
          <w:szCs w:val="28"/>
        </w:rPr>
        <w:lastRenderedPageBreak/>
        <w:t>保险补助纳入劳务费科目列支。劳务费预算不设比例限制，由项目承担单位和科研人员据实编制。（责任单位：项目承担单位、项目主管部门） </w:t>
      </w:r>
      <w:r w:rsidRPr="00900AF4">
        <w:rPr>
          <w:rFonts w:ascii="华文仿宋" w:eastAsia="华文仿宋" w:hAnsi="华文仿宋" w:cs="宋体" w:hint="eastAsia"/>
          <w:color w:val="3E3E3E"/>
          <w:kern w:val="0"/>
          <w:sz w:val="28"/>
          <w:szCs w:val="28"/>
        </w:rPr>
        <w:br/>
        <w:t>    3.提高间接费用比重，加大绩效激励力度。省级竞争性研发项目均要设立间接费用，核定比例可以提高到不超过直接费用扣除设备购置费后的20%（软件开发类、社科类科研项目比例提高至40%）。加大对科研人员的激励力度，取消绩效支出比例限制。经费绩效支出可以突破核定的单位绩效工资总额，不纳入绩效工资总额基数，计入当年单位工资总额，绩效支出安排与科研人员在项目工作中的实际贡献挂钩。（责任单位：项目主管部门、项目承担单位） </w:t>
      </w:r>
      <w:r w:rsidRPr="00900AF4">
        <w:rPr>
          <w:rFonts w:ascii="华文仿宋" w:eastAsia="华文仿宋" w:hAnsi="华文仿宋" w:cs="宋体" w:hint="eastAsia"/>
          <w:color w:val="3E3E3E"/>
          <w:kern w:val="0"/>
          <w:sz w:val="28"/>
          <w:szCs w:val="28"/>
        </w:rPr>
        <w:br/>
        <w:t>    4.改进结转结余资金留用处理方式。跨年度实施的项目在申报项目预算时，应当根据工作进度合理</w:t>
      </w:r>
      <w:proofErr w:type="gramStart"/>
      <w:r w:rsidRPr="00900AF4">
        <w:rPr>
          <w:rFonts w:ascii="华文仿宋" w:eastAsia="华文仿宋" w:hAnsi="华文仿宋" w:cs="宋体" w:hint="eastAsia"/>
          <w:color w:val="3E3E3E"/>
          <w:kern w:val="0"/>
          <w:sz w:val="28"/>
          <w:szCs w:val="28"/>
        </w:rPr>
        <w:t>编制分</w:t>
      </w:r>
      <w:proofErr w:type="gramEnd"/>
      <w:r w:rsidRPr="00900AF4">
        <w:rPr>
          <w:rFonts w:ascii="华文仿宋" w:eastAsia="华文仿宋" w:hAnsi="华文仿宋" w:cs="宋体" w:hint="eastAsia"/>
          <w:color w:val="3E3E3E"/>
          <w:kern w:val="0"/>
          <w:sz w:val="28"/>
          <w:szCs w:val="28"/>
        </w:rPr>
        <w:t>年度预算，减少科研经费年度结转。项目实施期间，年度剩余资金可结转下一年度继续使用，结转期不超过2年。项目完成任务目标并通过结项、验收后，结余资金按规定留归项目承担单位使用，在2年内由项目承担单位统筹安排用于科研活动的直接支出；2年后未使用完的，按规定收回。（责任单位：省财政厅、项目承担单位、项目主管部门） </w:t>
      </w:r>
      <w:r w:rsidRPr="00900AF4">
        <w:rPr>
          <w:rFonts w:ascii="华文仿宋" w:eastAsia="华文仿宋" w:hAnsi="华文仿宋" w:cs="宋体" w:hint="eastAsia"/>
          <w:color w:val="3E3E3E"/>
          <w:kern w:val="0"/>
          <w:sz w:val="28"/>
          <w:szCs w:val="28"/>
        </w:rPr>
        <w:br/>
        <w:t>    5.自主规范管理横向经费。对于横向科研项目经费，由省属高校、科研院所在纳入单位财务统一管理的前提下，实行有别于纵向科研项目经费的自主管理，项目负责人可以根据工作内容和合同约定自主安排经费支出，自行确定结余资金的使用。研发团队使用横向科研项目经费购置的固定资产，纳入单位财务统一管理；研发形成的无形资产，按照技术合同约定处理。（责任单位：省属高校、科研院所） </w:t>
      </w:r>
      <w:r w:rsidRPr="00900AF4">
        <w:rPr>
          <w:rFonts w:ascii="华文仿宋" w:eastAsia="华文仿宋" w:hAnsi="华文仿宋" w:cs="宋体" w:hint="eastAsia"/>
          <w:color w:val="3E3E3E"/>
          <w:kern w:val="0"/>
          <w:sz w:val="28"/>
          <w:szCs w:val="28"/>
        </w:rPr>
        <w:br/>
      </w:r>
      <w:r w:rsidRPr="00900AF4">
        <w:rPr>
          <w:rFonts w:ascii="华文仿宋" w:eastAsia="华文仿宋" w:hAnsi="华文仿宋" w:cs="宋体" w:hint="eastAsia"/>
          <w:color w:val="3E3E3E"/>
          <w:kern w:val="0"/>
          <w:sz w:val="28"/>
          <w:szCs w:val="28"/>
        </w:rPr>
        <w:lastRenderedPageBreak/>
        <w:t>    二、完善省属高校、科研院所差旅、会议和出国经费管理</w:t>
      </w:r>
      <w:r w:rsidRPr="00900AF4">
        <w:rPr>
          <w:rFonts w:ascii="华文仿宋" w:eastAsia="华文仿宋" w:hAnsi="华文仿宋" w:cs="宋体" w:hint="eastAsia"/>
          <w:color w:val="3E3E3E"/>
          <w:kern w:val="0"/>
          <w:sz w:val="28"/>
          <w:szCs w:val="28"/>
        </w:rPr>
        <w:br/>
        <w:t>    6.改进省属高校、科研院所教学科研人员差旅费和因公临时出国经费管理。省属高校、科研院所可根据教学、科研、管理工作实际需要，按照精简高效、厉行节约的原则，研究制定差旅费和因公临时出国经费管理办法，合理确定教学科研人员乘坐交通工具等级和住宿费标准。对于国内出差难以取得住宿费发票的，省属高校、科研院所在确保真实性的前提下，据实报销城市间交通费，并按规定标准发放伙食补助费和公杂费。（责任单位：省属高校、科研院所） </w:t>
      </w:r>
      <w:r w:rsidRPr="00900AF4">
        <w:rPr>
          <w:rFonts w:ascii="华文仿宋" w:eastAsia="华文仿宋" w:hAnsi="华文仿宋" w:cs="宋体" w:hint="eastAsia"/>
          <w:color w:val="3E3E3E"/>
          <w:kern w:val="0"/>
          <w:sz w:val="28"/>
          <w:szCs w:val="28"/>
        </w:rPr>
        <w:br/>
        <w:t>    7.完善省属高校、科研院所会议管理。省属高校、科研院所因教学、科研需要举办的业务性会议（如学术会议、研讨会、评审会、座谈会、答辩会等），会议次数、天数、人数以及会议费开支范围、标准等，由省属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责任单位：省属高校、科研院所） </w:t>
      </w:r>
      <w:r w:rsidRPr="00900AF4">
        <w:rPr>
          <w:rFonts w:ascii="华文仿宋" w:eastAsia="华文仿宋" w:hAnsi="华文仿宋" w:cs="宋体" w:hint="eastAsia"/>
          <w:color w:val="3E3E3E"/>
          <w:kern w:val="0"/>
          <w:sz w:val="28"/>
          <w:szCs w:val="28"/>
        </w:rPr>
        <w:br/>
        <w:t>    三、完善省属高校、科研院所科研仪器设备采购管理</w:t>
      </w:r>
      <w:r w:rsidRPr="00900AF4">
        <w:rPr>
          <w:rFonts w:ascii="华文仿宋" w:eastAsia="华文仿宋" w:hAnsi="华文仿宋" w:cs="宋体" w:hint="eastAsia"/>
          <w:color w:val="3E3E3E"/>
          <w:kern w:val="0"/>
          <w:sz w:val="28"/>
          <w:szCs w:val="28"/>
        </w:rPr>
        <w:br/>
        <w:t>    8.改进省属高校、科研院所政府采购管理。省属高校、科研院所可自行采购科研仪器设备，自行选择科研仪器设备评审专家。省财政厅要简化政府采购项目预算调剂和变更政府采购方式审批流程。省属高校、科研院所要切实做好设备采购的监督管理，做到全程公开、透明、可追溯。（责任单位：省财政厅、省属高校、省属科研院所） </w:t>
      </w:r>
      <w:r w:rsidRPr="00900AF4">
        <w:rPr>
          <w:rFonts w:ascii="华文仿宋" w:eastAsia="华文仿宋" w:hAnsi="华文仿宋" w:cs="宋体" w:hint="eastAsia"/>
          <w:color w:val="3E3E3E"/>
          <w:kern w:val="0"/>
          <w:sz w:val="28"/>
          <w:szCs w:val="28"/>
        </w:rPr>
        <w:br/>
      </w:r>
      <w:r w:rsidRPr="00900AF4">
        <w:rPr>
          <w:rFonts w:ascii="华文仿宋" w:eastAsia="华文仿宋" w:hAnsi="华文仿宋" w:cs="宋体" w:hint="eastAsia"/>
          <w:color w:val="3E3E3E"/>
          <w:kern w:val="0"/>
          <w:sz w:val="28"/>
          <w:szCs w:val="28"/>
        </w:rPr>
        <w:lastRenderedPageBreak/>
        <w:t>    9.优化进口仪器设备采购服务。对省属高校、科研院所采购进口仪器设备实行备案制管理。继续落实进口科研教学用品免税政策。（责任单位：省财政厅、郑州海关、省国税局） </w:t>
      </w:r>
      <w:r w:rsidRPr="00900AF4">
        <w:rPr>
          <w:rFonts w:ascii="华文仿宋" w:eastAsia="华文仿宋" w:hAnsi="华文仿宋" w:cs="宋体" w:hint="eastAsia"/>
          <w:color w:val="3E3E3E"/>
          <w:kern w:val="0"/>
          <w:sz w:val="28"/>
          <w:szCs w:val="28"/>
        </w:rPr>
        <w:br/>
        <w:t>    四、完善省属科研院所基本建设项目管理</w:t>
      </w:r>
      <w:r w:rsidRPr="00900AF4">
        <w:rPr>
          <w:rFonts w:ascii="华文仿宋" w:eastAsia="华文仿宋" w:hAnsi="华文仿宋" w:cs="宋体" w:hint="eastAsia"/>
          <w:color w:val="3E3E3E"/>
          <w:kern w:val="0"/>
          <w:sz w:val="28"/>
          <w:szCs w:val="28"/>
        </w:rPr>
        <w:br/>
        <w:t>    10.扩大省属科研院所基本建设项目管理权限。对省属科研院所利用自有资金、不申请政府投资建设的项目，由省属科研院所报投资主管部门核准或备案，不再进行审批。省发展改革委和科研院所主管部门要加强对省属科研院所基本建设项目的指导和监督检查。（责任单位：省发展改革委、省属科研院所主管部门） </w:t>
      </w:r>
      <w:r w:rsidRPr="00900AF4">
        <w:rPr>
          <w:rFonts w:ascii="华文仿宋" w:eastAsia="华文仿宋" w:hAnsi="华文仿宋" w:cs="宋体" w:hint="eastAsia"/>
          <w:color w:val="3E3E3E"/>
          <w:kern w:val="0"/>
          <w:sz w:val="28"/>
          <w:szCs w:val="28"/>
        </w:rPr>
        <w:br/>
        <w:t>    11.简化省属科研院所基本建设项目审批程序。省属科研院所主管部门要指导省属科研院所编制五年建设规划，对列入规划的基本建设项目不再审批项目建议书。简化省属科研院所基本建设项目城乡规划、用地以及环评、能评等审批手续，缩短审批周期。（责任单位：省属科研院所主管部门、省住房城乡建设厅、省国土资源厅、省环保厅等） </w:t>
      </w:r>
      <w:r w:rsidRPr="00900AF4">
        <w:rPr>
          <w:rFonts w:ascii="华文仿宋" w:eastAsia="华文仿宋" w:hAnsi="华文仿宋" w:cs="宋体" w:hint="eastAsia"/>
          <w:color w:val="3E3E3E"/>
          <w:kern w:val="0"/>
          <w:sz w:val="28"/>
          <w:szCs w:val="28"/>
        </w:rPr>
        <w:br/>
        <w:t>    五、创新财政科研经费投入方式</w:t>
      </w:r>
      <w:r w:rsidRPr="00900AF4">
        <w:rPr>
          <w:rFonts w:ascii="华文仿宋" w:eastAsia="华文仿宋" w:hAnsi="华文仿宋" w:cs="宋体" w:hint="eastAsia"/>
          <w:color w:val="3E3E3E"/>
          <w:kern w:val="0"/>
          <w:sz w:val="28"/>
          <w:szCs w:val="28"/>
        </w:rPr>
        <w:br/>
        <w:t>    12.建立省级以上研发平台的稳定支持机制。对省属高校、科研院所组建的省级以上重点实验室、工程技术研究中心等研发平台，根据其承担的横向科研项目经费规模、对外共享服务、</w:t>
      </w:r>
      <w:proofErr w:type="gramStart"/>
      <w:r w:rsidRPr="00900AF4">
        <w:rPr>
          <w:rFonts w:ascii="华文仿宋" w:eastAsia="华文仿宋" w:hAnsi="华文仿宋" w:cs="宋体" w:hint="eastAsia"/>
          <w:color w:val="3E3E3E"/>
          <w:kern w:val="0"/>
          <w:sz w:val="28"/>
          <w:szCs w:val="28"/>
        </w:rPr>
        <w:t>研发成效</w:t>
      </w:r>
      <w:proofErr w:type="gramEnd"/>
      <w:r w:rsidRPr="00900AF4">
        <w:rPr>
          <w:rFonts w:ascii="华文仿宋" w:eastAsia="华文仿宋" w:hAnsi="华文仿宋" w:cs="宋体" w:hint="eastAsia"/>
          <w:color w:val="3E3E3E"/>
          <w:kern w:val="0"/>
          <w:sz w:val="28"/>
          <w:szCs w:val="28"/>
        </w:rPr>
        <w:t>等绩效评价情况给予研发经费后补助和持续稳定支持。（责任单位：省财政厅、省科技厅、省教育厅） </w:t>
      </w:r>
      <w:r w:rsidRPr="00900AF4">
        <w:rPr>
          <w:rFonts w:ascii="华文仿宋" w:eastAsia="华文仿宋" w:hAnsi="华文仿宋" w:cs="宋体" w:hint="eastAsia"/>
          <w:color w:val="3E3E3E"/>
          <w:kern w:val="0"/>
          <w:sz w:val="28"/>
          <w:szCs w:val="28"/>
        </w:rPr>
        <w:br/>
        <w:t>    13.实施基本科研业务费制度。在省属科研院所和部分高校实施基本科研费制度，按照45岁以下青年科研人员人数等因素给予经费支持，建立稳定</w:t>
      </w:r>
      <w:r w:rsidRPr="00900AF4">
        <w:rPr>
          <w:rFonts w:ascii="华文仿宋" w:eastAsia="华文仿宋" w:hAnsi="华文仿宋" w:cs="宋体" w:hint="eastAsia"/>
          <w:color w:val="3E3E3E"/>
          <w:kern w:val="0"/>
          <w:sz w:val="28"/>
          <w:szCs w:val="28"/>
        </w:rPr>
        <w:lastRenderedPageBreak/>
        <w:t>与竞争相结合的科研经费保障机制。（责任单位：省财政厅、省科技厅、省教育厅） </w:t>
      </w:r>
      <w:r w:rsidRPr="00900AF4">
        <w:rPr>
          <w:rFonts w:ascii="华文仿宋" w:eastAsia="华文仿宋" w:hAnsi="华文仿宋" w:cs="宋体" w:hint="eastAsia"/>
          <w:color w:val="3E3E3E"/>
          <w:kern w:val="0"/>
          <w:sz w:val="28"/>
          <w:szCs w:val="28"/>
        </w:rPr>
        <w:br/>
        <w:t>    14.完善应用基础研究投入机制。整合设立“河南省自然科学基金”，借鉴国家自然科学基金项目评审方式，提高项目评审质量和管理水平，引导和支持开展基础前沿和应用研究。（责任单位：省科技厅、省财政厅） </w:t>
      </w:r>
      <w:r w:rsidRPr="00900AF4">
        <w:rPr>
          <w:rFonts w:ascii="华文仿宋" w:eastAsia="华文仿宋" w:hAnsi="华文仿宋" w:cs="宋体" w:hint="eastAsia"/>
          <w:color w:val="3E3E3E"/>
          <w:kern w:val="0"/>
          <w:sz w:val="28"/>
          <w:szCs w:val="28"/>
        </w:rPr>
        <w:br/>
        <w:t>    15.完善高层次人才引进经费管理。支持省属科研院所、省级以上重点实验室和协同创新中心、河南省优势特色学科，采用协议工资制、年薪制、项目工资等方式引进高层次科研人才、团队。对高层次人才引进相关经费支出，不计入绩效工资总额基数。（责任单位：省属高校、科研院所） </w:t>
      </w:r>
      <w:r w:rsidRPr="00900AF4">
        <w:rPr>
          <w:rFonts w:ascii="华文仿宋" w:eastAsia="华文仿宋" w:hAnsi="华文仿宋" w:cs="宋体" w:hint="eastAsia"/>
          <w:color w:val="3E3E3E"/>
          <w:kern w:val="0"/>
          <w:sz w:val="28"/>
          <w:szCs w:val="28"/>
        </w:rPr>
        <w:br/>
        <w:t>    六、改进管理服务方式</w:t>
      </w:r>
      <w:r w:rsidRPr="00900AF4">
        <w:rPr>
          <w:rFonts w:ascii="华文仿宋" w:eastAsia="华文仿宋" w:hAnsi="华文仿宋" w:cs="宋体" w:hint="eastAsia"/>
          <w:color w:val="3E3E3E"/>
          <w:kern w:val="0"/>
          <w:sz w:val="28"/>
          <w:szCs w:val="28"/>
        </w:rPr>
        <w:br/>
        <w:t>    16.强化主体责任，规范资金管理。项目承担单位要强化主体责任意识，认真落实国家和省有关政策规定，按照权责一致的要求，加强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w:t>
      </w:r>
      <w:proofErr w:type="gramStart"/>
      <w:r w:rsidRPr="00900AF4">
        <w:rPr>
          <w:rFonts w:ascii="华文仿宋" w:eastAsia="华文仿宋" w:hAnsi="华文仿宋" w:cs="宋体" w:hint="eastAsia"/>
          <w:color w:val="3E3E3E"/>
          <w:kern w:val="0"/>
          <w:sz w:val="28"/>
          <w:szCs w:val="28"/>
        </w:rPr>
        <w:t>外拨资金</w:t>
      </w:r>
      <w:proofErr w:type="gramEnd"/>
      <w:r w:rsidRPr="00900AF4">
        <w:rPr>
          <w:rFonts w:ascii="华文仿宋" w:eastAsia="华文仿宋" w:hAnsi="华文仿宋" w:cs="宋体" w:hint="eastAsia"/>
          <w:color w:val="3E3E3E"/>
          <w:kern w:val="0"/>
          <w:sz w:val="28"/>
          <w:szCs w:val="28"/>
        </w:rPr>
        <w:t>、结余资金使用）、研究成果等情况。 </w:t>
      </w:r>
      <w:r w:rsidRPr="00900AF4">
        <w:rPr>
          <w:rFonts w:ascii="华文仿宋" w:eastAsia="华文仿宋" w:hAnsi="华文仿宋" w:cs="宋体" w:hint="eastAsia"/>
          <w:color w:val="3E3E3E"/>
          <w:kern w:val="0"/>
          <w:sz w:val="28"/>
          <w:szCs w:val="28"/>
        </w:rPr>
        <w:br/>
        <w:t>    17.加强统筹协调，精简检查评审。省财政厅、省科技厅、项目主管部门要加强对科研项目资金监督的制度规范、年度计划、结果运用等的统筹协调，建立职责明确、分工负责的协同工作机制。省科技厅、项目主管部门要加快清理规范委托中介机构对科研项目开展的各种检查评审，加强对前</w:t>
      </w:r>
      <w:r w:rsidRPr="00900AF4">
        <w:rPr>
          <w:rFonts w:ascii="华文仿宋" w:eastAsia="华文仿宋" w:hAnsi="华文仿宋" w:cs="宋体" w:hint="eastAsia"/>
          <w:color w:val="3E3E3E"/>
          <w:kern w:val="0"/>
          <w:sz w:val="28"/>
          <w:szCs w:val="28"/>
        </w:rPr>
        <w:lastRenderedPageBreak/>
        <w:t>期已经开展相关检查结果的使用。建立健全巡视、审计、财政监督检查结果信息共享、协同互认机制，减少检查数量，改进检查方式，避免重复检查、多头检查、过度检查。省审计厅要依法开展对国家、</w:t>
      </w:r>
      <w:proofErr w:type="gramStart"/>
      <w:r w:rsidRPr="00900AF4">
        <w:rPr>
          <w:rFonts w:ascii="华文仿宋" w:eastAsia="华文仿宋" w:hAnsi="华文仿宋" w:cs="宋体" w:hint="eastAsia"/>
          <w:color w:val="3E3E3E"/>
          <w:kern w:val="0"/>
          <w:sz w:val="28"/>
          <w:szCs w:val="28"/>
        </w:rPr>
        <w:t>省创新</w:t>
      </w:r>
      <w:proofErr w:type="gramEnd"/>
      <w:r w:rsidRPr="00900AF4">
        <w:rPr>
          <w:rFonts w:ascii="华文仿宋" w:eastAsia="华文仿宋" w:hAnsi="华文仿宋" w:cs="宋体" w:hint="eastAsia"/>
          <w:color w:val="3E3E3E"/>
          <w:kern w:val="0"/>
          <w:sz w:val="28"/>
          <w:szCs w:val="28"/>
        </w:rPr>
        <w:t>政策措施落实情况和财政资金的审计监督。纪检监察等部门要建立健全鼓励创新、允许失误、宽容失败、尽职免责的容错机制。 </w:t>
      </w:r>
      <w:r w:rsidRPr="00900AF4">
        <w:rPr>
          <w:rFonts w:ascii="华文仿宋" w:eastAsia="华文仿宋" w:hAnsi="华文仿宋" w:cs="宋体" w:hint="eastAsia"/>
          <w:color w:val="3E3E3E"/>
          <w:kern w:val="0"/>
          <w:sz w:val="28"/>
          <w:szCs w:val="28"/>
        </w:rPr>
        <w:br/>
        <w:t>    18.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完善省财政科研项目经费管理平台，建立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 </w:t>
      </w:r>
      <w:r w:rsidRPr="00900AF4">
        <w:rPr>
          <w:rFonts w:ascii="华文仿宋" w:eastAsia="华文仿宋" w:hAnsi="华文仿宋" w:cs="宋体" w:hint="eastAsia"/>
          <w:color w:val="3E3E3E"/>
          <w:kern w:val="0"/>
          <w:sz w:val="28"/>
          <w:szCs w:val="28"/>
        </w:rPr>
        <w:br/>
        <w:t>    七、加强制度建设和工作督查</w:t>
      </w:r>
      <w:r w:rsidRPr="00900AF4">
        <w:rPr>
          <w:rFonts w:ascii="华文仿宋" w:eastAsia="华文仿宋" w:hAnsi="华文仿宋" w:cs="宋体" w:hint="eastAsia"/>
          <w:color w:val="3E3E3E"/>
          <w:kern w:val="0"/>
          <w:sz w:val="28"/>
          <w:szCs w:val="28"/>
        </w:rPr>
        <w:br/>
        <w:t>    19.尽快出台配套措施和实施细则。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2017年6月前，省属高校、科研院所要制定出台差旅费、会议费及出国经费内部管理办法，其主管部门要加强工作指导和统筹；省财政厅牵头修订省级财政科研项目经费资金管理办法；项目主管部门要制定出台</w:t>
      </w:r>
      <w:r w:rsidRPr="00900AF4">
        <w:rPr>
          <w:rFonts w:ascii="华文仿宋" w:eastAsia="华文仿宋" w:hAnsi="华文仿宋" w:cs="宋体" w:hint="eastAsia"/>
          <w:color w:val="3E3E3E"/>
          <w:kern w:val="0"/>
          <w:sz w:val="28"/>
          <w:szCs w:val="28"/>
        </w:rPr>
        <w:lastRenderedPageBreak/>
        <w:t>相关实施细则，项目承担单位要制定或修订科研项目资金内部管理办法和报销规定。以后年度承担科研项目的单位要于当年制定出台相关管理办法和规定。 </w:t>
      </w:r>
      <w:r w:rsidRPr="00900AF4">
        <w:rPr>
          <w:rFonts w:ascii="华文仿宋" w:eastAsia="华文仿宋" w:hAnsi="华文仿宋" w:cs="宋体" w:hint="eastAsia"/>
          <w:color w:val="3E3E3E"/>
          <w:kern w:val="0"/>
          <w:sz w:val="28"/>
          <w:szCs w:val="28"/>
        </w:rPr>
        <w:br/>
        <w:t>    20.加大督促检查力度。省财政厅、省科技厅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项目主管部门要督促指导所属单位完善内部管理，确保国家、省激励创新的政策规定落到实处。 </w:t>
      </w:r>
      <w:r w:rsidRPr="00900AF4">
        <w:rPr>
          <w:rFonts w:ascii="华文仿宋" w:eastAsia="华文仿宋" w:hAnsi="华文仿宋" w:cs="宋体" w:hint="eastAsia"/>
          <w:color w:val="3E3E3E"/>
          <w:kern w:val="0"/>
          <w:sz w:val="28"/>
          <w:szCs w:val="28"/>
        </w:rPr>
        <w:br/>
        <w:t>    各市县要参照本意见精神，结合实际，加快推进科研项目资金管理改革等各项工作。我省承担中央财政资金安排科研项目的经费管理按照《中共中央办公厅、国务院办公厅印发&lt;关于进一步完善中央财政科研项目资金管理等政策的若干意见&gt;的通知》（中办发〔2016〕50号）执行。</w:t>
      </w:r>
    </w:p>
    <w:p w:rsidR="00900AF4" w:rsidRPr="00900AF4" w:rsidRDefault="00900AF4" w:rsidP="00900AF4">
      <w:pPr>
        <w:widowControl/>
        <w:shd w:val="clear" w:color="auto" w:fill="FFFFFF"/>
        <w:spacing w:line="307" w:lineRule="atLeast"/>
        <w:jc w:val="left"/>
        <w:rPr>
          <w:rFonts w:ascii="华文仿宋" w:eastAsia="华文仿宋" w:hAnsi="华文仿宋" w:cs="宋体" w:hint="eastAsia"/>
          <w:color w:val="3E3E3E"/>
          <w:kern w:val="0"/>
          <w:sz w:val="28"/>
          <w:szCs w:val="28"/>
        </w:rPr>
      </w:pPr>
      <w:r w:rsidRPr="00900AF4">
        <w:rPr>
          <w:rFonts w:ascii="华文仿宋" w:eastAsia="华文仿宋" w:hAnsi="华文仿宋" w:cs="宋体" w:hint="eastAsia"/>
          <w:color w:val="3E3E3E"/>
          <w:kern w:val="0"/>
          <w:sz w:val="28"/>
          <w:szCs w:val="28"/>
        </w:rPr>
        <w:t>   （此件公开发布）</w:t>
      </w:r>
    </w:p>
    <w:p w:rsidR="00900AF4" w:rsidRPr="00900AF4" w:rsidRDefault="00900AF4" w:rsidP="00900AF4">
      <w:pPr>
        <w:widowControl/>
        <w:shd w:val="clear" w:color="auto" w:fill="FFFFFF"/>
        <w:spacing w:line="307" w:lineRule="atLeast"/>
        <w:jc w:val="right"/>
        <w:rPr>
          <w:rFonts w:ascii="华文仿宋" w:eastAsia="华文仿宋" w:hAnsi="华文仿宋" w:cs="宋体" w:hint="eastAsia"/>
          <w:color w:val="3E3E3E"/>
          <w:kern w:val="0"/>
          <w:sz w:val="28"/>
          <w:szCs w:val="28"/>
        </w:rPr>
      </w:pPr>
      <w:r w:rsidRPr="00900AF4">
        <w:rPr>
          <w:rFonts w:ascii="华文仿宋" w:eastAsia="华文仿宋" w:hAnsi="华文仿宋" w:cs="宋体" w:hint="eastAsia"/>
          <w:color w:val="3E3E3E"/>
          <w:kern w:val="0"/>
          <w:sz w:val="28"/>
          <w:szCs w:val="28"/>
        </w:rPr>
        <w:t>中共河南省委办公厅  河南省人民政府办公厅</w:t>
      </w:r>
      <w:r w:rsidRPr="00900AF4">
        <w:rPr>
          <w:rFonts w:ascii="华文仿宋" w:eastAsia="华文仿宋" w:hAnsi="华文仿宋" w:cs="宋体" w:hint="eastAsia"/>
          <w:color w:val="3E3E3E"/>
          <w:kern w:val="0"/>
          <w:sz w:val="28"/>
          <w:szCs w:val="28"/>
        </w:rPr>
        <w:br/>
        <w:t>2017年3月17日</w:t>
      </w:r>
    </w:p>
    <w:p w:rsidR="00AA13A0" w:rsidRPr="00900AF4" w:rsidRDefault="00AA13A0">
      <w:pPr>
        <w:rPr>
          <w:rFonts w:ascii="华文仿宋" w:eastAsia="华文仿宋" w:hAnsi="华文仿宋"/>
          <w:sz w:val="28"/>
          <w:szCs w:val="28"/>
        </w:rPr>
      </w:pPr>
    </w:p>
    <w:sectPr w:rsidR="00AA13A0" w:rsidRPr="00900AF4" w:rsidSect="00900AF4">
      <w:pgSz w:w="11906" w:h="16838"/>
      <w:pgMar w:top="1440" w:right="1416"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0AF4"/>
    <w:rsid w:val="00342162"/>
    <w:rsid w:val="00900AF4"/>
    <w:rsid w:val="00AA13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3A0"/>
    <w:pPr>
      <w:widowControl w:val="0"/>
      <w:jc w:val="both"/>
    </w:pPr>
  </w:style>
  <w:style w:type="paragraph" w:styleId="2">
    <w:name w:val="heading 2"/>
    <w:basedOn w:val="a"/>
    <w:link w:val="2Char"/>
    <w:uiPriority w:val="9"/>
    <w:qFormat/>
    <w:rsid w:val="00900AF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00AF4"/>
    <w:rPr>
      <w:rFonts w:ascii="宋体" w:eastAsia="宋体" w:hAnsi="宋体" w:cs="宋体"/>
      <w:b/>
      <w:bCs/>
      <w:kern w:val="0"/>
      <w:sz w:val="36"/>
      <w:szCs w:val="36"/>
    </w:rPr>
  </w:style>
  <w:style w:type="character" w:styleId="a3">
    <w:name w:val="Emphasis"/>
    <w:basedOn w:val="a0"/>
    <w:uiPriority w:val="20"/>
    <w:qFormat/>
    <w:rsid w:val="00900AF4"/>
    <w:rPr>
      <w:i/>
      <w:iCs/>
    </w:rPr>
  </w:style>
  <w:style w:type="character" w:customStyle="1" w:styleId="apple-converted-space">
    <w:name w:val="apple-converted-space"/>
    <w:basedOn w:val="a0"/>
    <w:rsid w:val="00900AF4"/>
  </w:style>
  <w:style w:type="character" w:styleId="a4">
    <w:name w:val="Hyperlink"/>
    <w:basedOn w:val="a0"/>
    <w:uiPriority w:val="99"/>
    <w:semiHidden/>
    <w:unhideWhenUsed/>
    <w:rsid w:val="00900AF4"/>
    <w:rPr>
      <w:color w:val="0000FF"/>
      <w:u w:val="single"/>
    </w:rPr>
  </w:style>
  <w:style w:type="paragraph" w:styleId="a5">
    <w:name w:val="Normal (Web)"/>
    <w:basedOn w:val="a"/>
    <w:uiPriority w:val="99"/>
    <w:semiHidden/>
    <w:unhideWhenUsed/>
    <w:rsid w:val="00900A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4001130">
      <w:bodyDiv w:val="1"/>
      <w:marLeft w:val="0"/>
      <w:marRight w:val="0"/>
      <w:marTop w:val="0"/>
      <w:marBottom w:val="0"/>
      <w:divBdr>
        <w:top w:val="none" w:sz="0" w:space="0" w:color="auto"/>
        <w:left w:val="none" w:sz="0" w:space="0" w:color="auto"/>
        <w:bottom w:val="none" w:sz="0" w:space="0" w:color="auto"/>
        <w:right w:val="none" w:sz="0" w:space="0" w:color="auto"/>
      </w:divBdr>
      <w:divsChild>
        <w:div w:id="1441100586">
          <w:marLeft w:val="0"/>
          <w:marRight w:val="0"/>
          <w:marTop w:val="0"/>
          <w:marBottom w:val="216"/>
          <w:divBdr>
            <w:top w:val="none" w:sz="0" w:space="0" w:color="auto"/>
            <w:left w:val="none" w:sz="0" w:space="0" w:color="auto"/>
            <w:bottom w:val="none" w:sz="0" w:space="0" w:color="auto"/>
            <w:right w:val="none" w:sz="0" w:space="0" w:color="auto"/>
          </w:divBdr>
        </w:div>
        <w:div w:id="1245455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LiWeiGuo</dc:creator>
  <cp:lastModifiedBy>LiWeiGuo</cp:lastModifiedBy>
  <cp:revision>2</cp:revision>
  <dcterms:created xsi:type="dcterms:W3CDTF">2017-06-21T01:31:00Z</dcterms:created>
  <dcterms:modified xsi:type="dcterms:W3CDTF">2017-06-21T02:26:00Z</dcterms:modified>
</cp:coreProperties>
</file>